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89EB" w14:textId="6F456663" w:rsidR="003E2D6F" w:rsidRPr="00966F7F" w:rsidRDefault="003E2D6F" w:rsidP="00934227">
      <w:pPr>
        <w:pStyle w:val="Title"/>
      </w:pPr>
    </w:p>
    <w:tbl>
      <w:tblPr>
        <w:tblStyle w:val="TableGridLight"/>
        <w:tblW w:w="9508" w:type="dxa"/>
        <w:tblLook w:val="01E0" w:firstRow="1" w:lastRow="1" w:firstColumn="1" w:lastColumn="1" w:noHBand="0" w:noVBand="0"/>
      </w:tblPr>
      <w:tblGrid>
        <w:gridCol w:w="2537"/>
        <w:gridCol w:w="1701"/>
        <w:gridCol w:w="2835"/>
        <w:gridCol w:w="1493"/>
        <w:gridCol w:w="942"/>
      </w:tblGrid>
      <w:tr w:rsidR="006F3AA7" w:rsidRPr="009E4CD0" w14:paraId="04B0ACF6" w14:textId="77777777" w:rsidTr="00AA6C93">
        <w:tc>
          <w:tcPr>
            <w:tcW w:w="9508" w:type="dxa"/>
            <w:gridSpan w:val="5"/>
          </w:tcPr>
          <w:p w14:paraId="6A561D58" w14:textId="47BF6E63" w:rsidR="006F3AA7" w:rsidRPr="00934227" w:rsidRDefault="00934227" w:rsidP="00934227">
            <w:pPr>
              <w:pStyle w:val="Title"/>
            </w:pPr>
            <w:r w:rsidRPr="00CF798C">
              <w:t>MANAGEMENT CONTROL HEADER</w:t>
            </w:r>
          </w:p>
        </w:tc>
      </w:tr>
      <w:tr w:rsidR="007B3509" w:rsidRPr="009E4CD0" w14:paraId="13F82869" w14:textId="77777777" w:rsidTr="00AA6C93">
        <w:tc>
          <w:tcPr>
            <w:tcW w:w="2537" w:type="dxa"/>
          </w:tcPr>
          <w:p w14:paraId="08E813BD"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Department</w:t>
            </w:r>
          </w:p>
        </w:tc>
        <w:tc>
          <w:tcPr>
            <w:tcW w:w="6971" w:type="dxa"/>
            <w:gridSpan w:val="4"/>
          </w:tcPr>
          <w:p w14:paraId="4A4A003E" w14:textId="77777777" w:rsidR="007B3509" w:rsidRPr="009E4CD0" w:rsidRDefault="00C40DC2" w:rsidP="0052069E">
            <w:pPr>
              <w:spacing w:after="0"/>
              <w:rPr>
                <w:rFonts w:ascii="Arial" w:hAnsi="Arial" w:cs="Arial"/>
                <w:sz w:val="24"/>
                <w:szCs w:val="24"/>
              </w:rPr>
            </w:pPr>
            <w:r w:rsidRPr="009E4CD0">
              <w:rPr>
                <w:rFonts w:ascii="Arial" w:hAnsi="Arial" w:cs="Arial"/>
                <w:sz w:val="24"/>
                <w:szCs w:val="24"/>
              </w:rPr>
              <w:t>Estates</w:t>
            </w:r>
            <w:r w:rsidR="00802DBF" w:rsidRPr="009E4CD0">
              <w:rPr>
                <w:rFonts w:ascii="Arial" w:hAnsi="Arial" w:cs="Arial"/>
                <w:sz w:val="24"/>
                <w:szCs w:val="24"/>
              </w:rPr>
              <w:t xml:space="preserve"> and Campus Management</w:t>
            </w:r>
          </w:p>
        </w:tc>
      </w:tr>
      <w:tr w:rsidR="007B3509" w:rsidRPr="009E4CD0" w14:paraId="1D2E845E" w14:textId="77777777" w:rsidTr="00AA6C93">
        <w:tc>
          <w:tcPr>
            <w:tcW w:w="2537" w:type="dxa"/>
          </w:tcPr>
          <w:p w14:paraId="32330E79"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Author</w:t>
            </w:r>
          </w:p>
        </w:tc>
        <w:tc>
          <w:tcPr>
            <w:tcW w:w="6971" w:type="dxa"/>
            <w:gridSpan w:val="4"/>
          </w:tcPr>
          <w:p w14:paraId="6BBF18FD" w14:textId="77777777" w:rsidR="007B3509" w:rsidRPr="009E4CD0" w:rsidRDefault="00693F2C" w:rsidP="0052069E">
            <w:pPr>
              <w:spacing w:after="0"/>
              <w:rPr>
                <w:rFonts w:ascii="Arial" w:hAnsi="Arial" w:cs="Arial"/>
                <w:sz w:val="24"/>
                <w:szCs w:val="24"/>
              </w:rPr>
            </w:pPr>
            <w:r w:rsidRPr="009E4CD0">
              <w:rPr>
                <w:rFonts w:ascii="Arial" w:hAnsi="Arial" w:cs="Arial"/>
                <w:sz w:val="24"/>
                <w:szCs w:val="24"/>
              </w:rPr>
              <w:t>Mike Hamer</w:t>
            </w:r>
          </w:p>
        </w:tc>
      </w:tr>
      <w:tr w:rsidR="007B3509" w:rsidRPr="009E4CD0" w14:paraId="0FD88174" w14:textId="77777777" w:rsidTr="00AA6C93">
        <w:tc>
          <w:tcPr>
            <w:tcW w:w="2537" w:type="dxa"/>
          </w:tcPr>
          <w:p w14:paraId="1C98D7B4"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Authorised By:</w:t>
            </w:r>
          </w:p>
        </w:tc>
        <w:tc>
          <w:tcPr>
            <w:tcW w:w="6971" w:type="dxa"/>
            <w:gridSpan w:val="4"/>
          </w:tcPr>
          <w:p w14:paraId="2E97C7CB" w14:textId="77777777" w:rsidR="00802DBF" w:rsidRPr="009E4CD0" w:rsidRDefault="00802DBF" w:rsidP="0052069E">
            <w:pPr>
              <w:spacing w:after="0"/>
              <w:rPr>
                <w:rFonts w:ascii="Arial" w:hAnsi="Arial" w:cs="Arial"/>
                <w:sz w:val="24"/>
                <w:szCs w:val="24"/>
              </w:rPr>
            </w:pPr>
            <w:r w:rsidRPr="009E4CD0">
              <w:rPr>
                <w:rFonts w:ascii="Arial" w:hAnsi="Arial" w:cs="Arial"/>
                <w:sz w:val="24"/>
                <w:szCs w:val="24"/>
              </w:rPr>
              <w:t xml:space="preserve">Safety, </w:t>
            </w:r>
            <w:r w:rsidR="0045104B" w:rsidRPr="009E4CD0">
              <w:rPr>
                <w:rFonts w:ascii="Arial" w:hAnsi="Arial" w:cs="Arial"/>
                <w:sz w:val="24"/>
                <w:szCs w:val="24"/>
              </w:rPr>
              <w:t>Health and Environment Committee</w:t>
            </w:r>
          </w:p>
        </w:tc>
      </w:tr>
      <w:tr w:rsidR="007B3509" w:rsidRPr="009E4CD0" w14:paraId="6FC7F5A5" w14:textId="77777777" w:rsidTr="00AA6C93">
        <w:trPr>
          <w:trHeight w:val="552"/>
        </w:trPr>
        <w:tc>
          <w:tcPr>
            <w:tcW w:w="2537" w:type="dxa"/>
          </w:tcPr>
          <w:p w14:paraId="7FEAF649"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Implementation By:</w:t>
            </w:r>
          </w:p>
        </w:tc>
        <w:tc>
          <w:tcPr>
            <w:tcW w:w="6971" w:type="dxa"/>
            <w:gridSpan w:val="4"/>
          </w:tcPr>
          <w:p w14:paraId="73F742BB" w14:textId="77777777" w:rsidR="007B3509" w:rsidRPr="009E4CD0" w:rsidRDefault="0045104B" w:rsidP="0052069E">
            <w:pPr>
              <w:spacing w:after="0"/>
              <w:rPr>
                <w:rFonts w:ascii="Arial" w:hAnsi="Arial" w:cs="Arial"/>
                <w:sz w:val="24"/>
                <w:szCs w:val="24"/>
              </w:rPr>
            </w:pPr>
            <w:r w:rsidRPr="009E4CD0">
              <w:rPr>
                <w:rFonts w:ascii="Arial" w:hAnsi="Arial" w:cs="Arial"/>
                <w:sz w:val="24"/>
                <w:szCs w:val="24"/>
              </w:rPr>
              <w:t>Estates Department</w:t>
            </w:r>
          </w:p>
        </w:tc>
      </w:tr>
      <w:tr w:rsidR="007B3509" w:rsidRPr="009E4CD0" w14:paraId="269701A9" w14:textId="77777777" w:rsidTr="00AA6C93">
        <w:tc>
          <w:tcPr>
            <w:tcW w:w="2537" w:type="dxa"/>
          </w:tcPr>
          <w:p w14:paraId="6527A291" w14:textId="77777777" w:rsidR="007B3509" w:rsidRPr="009E4CD0" w:rsidRDefault="00223E3B" w:rsidP="00223E3B">
            <w:pPr>
              <w:spacing w:after="0" w:line="360" w:lineRule="auto"/>
              <w:rPr>
                <w:rFonts w:ascii="Arial" w:hAnsi="Arial" w:cs="Arial"/>
                <w:b/>
                <w:sz w:val="24"/>
                <w:szCs w:val="24"/>
              </w:rPr>
            </w:pPr>
            <w:r w:rsidRPr="009E4CD0">
              <w:rPr>
                <w:rFonts w:ascii="Arial" w:hAnsi="Arial" w:cs="Arial"/>
                <w:b/>
                <w:sz w:val="24"/>
                <w:szCs w:val="24"/>
              </w:rPr>
              <w:t>Policy Reference</w:t>
            </w:r>
          </w:p>
        </w:tc>
        <w:tc>
          <w:tcPr>
            <w:tcW w:w="6971" w:type="dxa"/>
            <w:gridSpan w:val="4"/>
          </w:tcPr>
          <w:p w14:paraId="3C94769C" w14:textId="39C19EAB" w:rsidR="007B3509" w:rsidRPr="009E4CD0" w:rsidRDefault="009E4CD0" w:rsidP="0052069E">
            <w:pPr>
              <w:spacing w:after="0"/>
              <w:rPr>
                <w:rFonts w:ascii="Arial" w:hAnsi="Arial" w:cs="Arial"/>
                <w:sz w:val="24"/>
                <w:szCs w:val="24"/>
              </w:rPr>
            </w:pPr>
            <w:r w:rsidRPr="009E4CD0">
              <w:rPr>
                <w:rFonts w:ascii="Arial" w:hAnsi="Arial" w:cs="Arial"/>
                <w:sz w:val="24"/>
                <w:szCs w:val="24"/>
              </w:rPr>
              <w:t>POEST2122025</w:t>
            </w:r>
          </w:p>
        </w:tc>
      </w:tr>
      <w:tr w:rsidR="00DD6041" w:rsidRPr="009E4CD0" w14:paraId="0C548052" w14:textId="77777777" w:rsidTr="00AA6C93">
        <w:tc>
          <w:tcPr>
            <w:tcW w:w="2537" w:type="dxa"/>
          </w:tcPr>
          <w:p w14:paraId="0A2772B6" w14:textId="77777777" w:rsidR="00DD6041" w:rsidRPr="009E4CD0" w:rsidRDefault="00DD6041" w:rsidP="0052069E">
            <w:pPr>
              <w:spacing w:after="0" w:line="360" w:lineRule="auto"/>
              <w:rPr>
                <w:rFonts w:ascii="Arial" w:hAnsi="Arial" w:cs="Arial"/>
                <w:b/>
                <w:sz w:val="24"/>
                <w:szCs w:val="24"/>
              </w:rPr>
            </w:pPr>
            <w:r w:rsidRPr="009E4CD0">
              <w:rPr>
                <w:rFonts w:ascii="Arial" w:hAnsi="Arial" w:cs="Arial"/>
                <w:b/>
                <w:sz w:val="24"/>
                <w:szCs w:val="24"/>
              </w:rPr>
              <w:t>Policies Replaced:</w:t>
            </w:r>
          </w:p>
        </w:tc>
        <w:tc>
          <w:tcPr>
            <w:tcW w:w="6971" w:type="dxa"/>
            <w:gridSpan w:val="4"/>
          </w:tcPr>
          <w:p w14:paraId="2AA0AB72" w14:textId="77777777" w:rsidR="00DD6041" w:rsidRPr="009E4CD0" w:rsidRDefault="00080126" w:rsidP="00DD6041">
            <w:pPr>
              <w:spacing w:after="0"/>
              <w:rPr>
                <w:rFonts w:ascii="Arial" w:hAnsi="Arial" w:cs="Arial"/>
                <w:sz w:val="24"/>
                <w:szCs w:val="24"/>
              </w:rPr>
            </w:pPr>
            <w:r w:rsidRPr="009E4CD0">
              <w:rPr>
                <w:rFonts w:ascii="Arial" w:hAnsi="Arial" w:cs="Arial"/>
                <w:sz w:val="24"/>
                <w:szCs w:val="24"/>
              </w:rPr>
              <w:t>POEST1718014 – Energy Policy</w:t>
            </w:r>
          </w:p>
          <w:p w14:paraId="26685A14" w14:textId="3962B0B4" w:rsidR="00080126" w:rsidRPr="009E4CD0" w:rsidRDefault="00080126" w:rsidP="00DD6041">
            <w:pPr>
              <w:spacing w:after="0"/>
              <w:rPr>
                <w:rFonts w:ascii="Arial" w:hAnsi="Arial" w:cs="Arial"/>
                <w:sz w:val="24"/>
                <w:szCs w:val="24"/>
              </w:rPr>
            </w:pPr>
            <w:r w:rsidRPr="009E4CD0">
              <w:rPr>
                <w:rFonts w:ascii="Arial" w:hAnsi="Arial" w:cs="Arial"/>
                <w:sz w:val="24"/>
                <w:szCs w:val="24"/>
              </w:rPr>
              <w:t>POEST</w:t>
            </w:r>
            <w:r w:rsidR="000E1D25" w:rsidRPr="009E4CD0">
              <w:rPr>
                <w:rFonts w:ascii="Arial" w:hAnsi="Arial" w:cs="Arial"/>
                <w:sz w:val="24"/>
                <w:szCs w:val="24"/>
              </w:rPr>
              <w:t>1718015 – Heating Policy</w:t>
            </w:r>
          </w:p>
        </w:tc>
      </w:tr>
      <w:tr w:rsidR="007B3509" w:rsidRPr="009E4CD0" w14:paraId="0B9CEE7A" w14:textId="77777777" w:rsidTr="00AA6C93">
        <w:tc>
          <w:tcPr>
            <w:tcW w:w="2537" w:type="dxa"/>
          </w:tcPr>
          <w:p w14:paraId="20CB6F1B"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Version No:</w:t>
            </w:r>
          </w:p>
        </w:tc>
        <w:tc>
          <w:tcPr>
            <w:tcW w:w="1701" w:type="dxa"/>
          </w:tcPr>
          <w:p w14:paraId="377223D2" w14:textId="77777777" w:rsidR="00D87932" w:rsidRPr="009E4CD0" w:rsidRDefault="00693F2C" w:rsidP="0052069E">
            <w:pPr>
              <w:spacing w:after="0" w:line="360" w:lineRule="auto"/>
              <w:rPr>
                <w:rFonts w:ascii="Arial" w:hAnsi="Arial" w:cs="Arial"/>
                <w:sz w:val="24"/>
                <w:szCs w:val="24"/>
              </w:rPr>
            </w:pPr>
            <w:r w:rsidRPr="009E4CD0">
              <w:rPr>
                <w:rFonts w:ascii="Arial" w:hAnsi="Arial" w:cs="Arial"/>
                <w:sz w:val="24"/>
                <w:szCs w:val="24"/>
              </w:rPr>
              <w:t>V7</w:t>
            </w:r>
          </w:p>
        </w:tc>
        <w:tc>
          <w:tcPr>
            <w:tcW w:w="2835" w:type="dxa"/>
          </w:tcPr>
          <w:p w14:paraId="30D4EDEE"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Approval Committee:</w:t>
            </w:r>
          </w:p>
        </w:tc>
        <w:tc>
          <w:tcPr>
            <w:tcW w:w="2435" w:type="dxa"/>
            <w:gridSpan w:val="2"/>
          </w:tcPr>
          <w:p w14:paraId="73B8979A" w14:textId="23AB10D5" w:rsidR="00DB5A1C" w:rsidRPr="009E4CD0" w:rsidRDefault="009E4CD0" w:rsidP="0045104B">
            <w:pPr>
              <w:spacing w:after="0"/>
              <w:rPr>
                <w:rFonts w:ascii="Arial" w:hAnsi="Arial" w:cs="Arial"/>
                <w:sz w:val="24"/>
                <w:szCs w:val="24"/>
              </w:rPr>
            </w:pPr>
            <w:r>
              <w:rPr>
                <w:rFonts w:ascii="Arial" w:hAnsi="Arial" w:cs="Arial"/>
                <w:sz w:val="24"/>
                <w:szCs w:val="24"/>
              </w:rPr>
              <w:t>VCB</w:t>
            </w:r>
          </w:p>
        </w:tc>
      </w:tr>
      <w:tr w:rsidR="007B3509" w:rsidRPr="009E4CD0" w14:paraId="10C297C4" w14:textId="77777777" w:rsidTr="00AA6C93">
        <w:tc>
          <w:tcPr>
            <w:tcW w:w="2537" w:type="dxa"/>
          </w:tcPr>
          <w:p w14:paraId="1E7577CB"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Date approved:</w:t>
            </w:r>
          </w:p>
        </w:tc>
        <w:tc>
          <w:tcPr>
            <w:tcW w:w="1701" w:type="dxa"/>
          </w:tcPr>
          <w:p w14:paraId="1B816670" w14:textId="6CD50BBD" w:rsidR="00ED3D16" w:rsidRPr="009E4CD0" w:rsidRDefault="009E4CD0" w:rsidP="0052069E">
            <w:pPr>
              <w:spacing w:after="0" w:line="360" w:lineRule="auto"/>
              <w:rPr>
                <w:rFonts w:ascii="Arial" w:hAnsi="Arial" w:cs="Arial"/>
                <w:sz w:val="24"/>
                <w:szCs w:val="24"/>
              </w:rPr>
            </w:pPr>
            <w:r w:rsidRPr="009E4CD0">
              <w:rPr>
                <w:rFonts w:ascii="Arial" w:hAnsi="Arial" w:cs="Arial"/>
                <w:sz w:val="24"/>
                <w:szCs w:val="24"/>
              </w:rPr>
              <w:t>13.06.22</w:t>
            </w:r>
          </w:p>
        </w:tc>
        <w:tc>
          <w:tcPr>
            <w:tcW w:w="2835" w:type="dxa"/>
          </w:tcPr>
          <w:p w14:paraId="4E43994C" w14:textId="77777777" w:rsidR="007B3509" w:rsidRPr="009E4CD0" w:rsidRDefault="00223E3B" w:rsidP="0052069E">
            <w:pPr>
              <w:spacing w:after="0" w:line="360" w:lineRule="auto"/>
              <w:rPr>
                <w:rFonts w:ascii="Arial" w:hAnsi="Arial" w:cs="Arial"/>
                <w:b/>
                <w:sz w:val="24"/>
                <w:szCs w:val="24"/>
              </w:rPr>
            </w:pPr>
            <w:r w:rsidRPr="009E4CD0">
              <w:rPr>
                <w:rFonts w:ascii="Arial" w:hAnsi="Arial" w:cs="Arial"/>
                <w:b/>
                <w:sz w:val="24"/>
                <w:szCs w:val="24"/>
              </w:rPr>
              <w:t>Minute Number</w:t>
            </w:r>
          </w:p>
        </w:tc>
        <w:tc>
          <w:tcPr>
            <w:tcW w:w="2435" w:type="dxa"/>
            <w:gridSpan w:val="2"/>
          </w:tcPr>
          <w:p w14:paraId="125CE4CF" w14:textId="44E48058" w:rsidR="007B3509" w:rsidRPr="009E4CD0" w:rsidRDefault="006056D3" w:rsidP="005E5B1E">
            <w:pPr>
              <w:spacing w:after="0"/>
              <w:rPr>
                <w:rFonts w:ascii="Arial" w:hAnsi="Arial" w:cs="Arial"/>
                <w:sz w:val="24"/>
                <w:szCs w:val="24"/>
              </w:rPr>
            </w:pPr>
            <w:r>
              <w:rPr>
                <w:rFonts w:ascii="Arial" w:hAnsi="Arial" w:cs="Arial"/>
                <w:sz w:val="24"/>
                <w:szCs w:val="24"/>
              </w:rPr>
              <w:t>Via circulation 14.06.222</w:t>
            </w:r>
          </w:p>
        </w:tc>
      </w:tr>
      <w:tr w:rsidR="007B3509" w:rsidRPr="009E4CD0" w14:paraId="267BEB52" w14:textId="77777777" w:rsidTr="00AA6C93">
        <w:tc>
          <w:tcPr>
            <w:tcW w:w="2537" w:type="dxa"/>
          </w:tcPr>
          <w:p w14:paraId="14450762"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Status:</w:t>
            </w:r>
          </w:p>
        </w:tc>
        <w:tc>
          <w:tcPr>
            <w:tcW w:w="1701" w:type="dxa"/>
          </w:tcPr>
          <w:p w14:paraId="3738F186" w14:textId="64AC1393" w:rsidR="007B3509" w:rsidRPr="009E4CD0" w:rsidRDefault="006056D3" w:rsidP="0052069E">
            <w:pPr>
              <w:spacing w:after="0" w:line="360" w:lineRule="auto"/>
              <w:rPr>
                <w:rFonts w:ascii="Arial" w:hAnsi="Arial" w:cs="Arial"/>
                <w:sz w:val="24"/>
                <w:szCs w:val="24"/>
              </w:rPr>
            </w:pPr>
            <w:r>
              <w:rPr>
                <w:rFonts w:ascii="Arial" w:hAnsi="Arial" w:cs="Arial"/>
                <w:sz w:val="24"/>
                <w:szCs w:val="24"/>
              </w:rPr>
              <w:t>Approved</w:t>
            </w:r>
          </w:p>
        </w:tc>
        <w:tc>
          <w:tcPr>
            <w:tcW w:w="2835" w:type="dxa"/>
          </w:tcPr>
          <w:p w14:paraId="1E9680FE"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Implementation Date:</w:t>
            </w:r>
          </w:p>
        </w:tc>
        <w:tc>
          <w:tcPr>
            <w:tcW w:w="2435" w:type="dxa"/>
            <w:gridSpan w:val="2"/>
          </w:tcPr>
          <w:p w14:paraId="0EDF458D" w14:textId="680E61E8" w:rsidR="007B3509" w:rsidRPr="009E4CD0" w:rsidRDefault="009E4CD0" w:rsidP="0052069E">
            <w:pPr>
              <w:spacing w:after="0"/>
              <w:rPr>
                <w:rFonts w:ascii="Arial" w:hAnsi="Arial" w:cs="Arial"/>
                <w:sz w:val="24"/>
                <w:szCs w:val="24"/>
              </w:rPr>
            </w:pPr>
            <w:r w:rsidRPr="009E4CD0">
              <w:rPr>
                <w:rFonts w:ascii="Arial" w:hAnsi="Arial" w:cs="Arial"/>
                <w:sz w:val="24"/>
                <w:szCs w:val="24"/>
              </w:rPr>
              <w:t xml:space="preserve">June </w:t>
            </w:r>
            <w:r w:rsidR="00693F2C" w:rsidRPr="009E4CD0">
              <w:rPr>
                <w:rFonts w:ascii="Arial" w:hAnsi="Arial" w:cs="Arial"/>
                <w:sz w:val="24"/>
                <w:szCs w:val="24"/>
              </w:rPr>
              <w:t>2022</w:t>
            </w:r>
          </w:p>
        </w:tc>
      </w:tr>
      <w:tr w:rsidR="007B3509" w:rsidRPr="009E4CD0" w14:paraId="435EA9B4" w14:textId="77777777" w:rsidTr="00AA6C93">
        <w:tc>
          <w:tcPr>
            <w:tcW w:w="2537" w:type="dxa"/>
          </w:tcPr>
          <w:p w14:paraId="7AFF6BFF"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Period of approval:</w:t>
            </w:r>
          </w:p>
        </w:tc>
        <w:tc>
          <w:tcPr>
            <w:tcW w:w="1701" w:type="dxa"/>
          </w:tcPr>
          <w:p w14:paraId="33DF1338" w14:textId="77777777" w:rsidR="007B3509" w:rsidRPr="009E4CD0" w:rsidRDefault="005E5B1E" w:rsidP="0052069E">
            <w:pPr>
              <w:spacing w:after="0" w:line="360" w:lineRule="auto"/>
              <w:rPr>
                <w:rFonts w:ascii="Arial" w:hAnsi="Arial" w:cs="Arial"/>
                <w:sz w:val="24"/>
                <w:szCs w:val="24"/>
              </w:rPr>
            </w:pPr>
            <w:r w:rsidRPr="009E4CD0">
              <w:rPr>
                <w:rFonts w:ascii="Arial" w:hAnsi="Arial" w:cs="Arial"/>
                <w:sz w:val="24"/>
                <w:szCs w:val="24"/>
              </w:rPr>
              <w:t xml:space="preserve">Three Years </w:t>
            </w:r>
          </w:p>
        </w:tc>
        <w:tc>
          <w:tcPr>
            <w:tcW w:w="2835" w:type="dxa"/>
          </w:tcPr>
          <w:p w14:paraId="0FF10F4F" w14:textId="77777777" w:rsidR="007B3509" w:rsidRPr="009E4CD0" w:rsidRDefault="007B3509" w:rsidP="0052069E">
            <w:pPr>
              <w:spacing w:after="0" w:line="360" w:lineRule="auto"/>
              <w:rPr>
                <w:rFonts w:ascii="Arial" w:hAnsi="Arial" w:cs="Arial"/>
                <w:b/>
                <w:sz w:val="24"/>
                <w:szCs w:val="24"/>
              </w:rPr>
            </w:pPr>
            <w:r w:rsidRPr="009E4CD0">
              <w:rPr>
                <w:rFonts w:ascii="Arial" w:hAnsi="Arial" w:cs="Arial"/>
                <w:b/>
                <w:sz w:val="24"/>
                <w:szCs w:val="24"/>
              </w:rPr>
              <w:t>Review Date:</w:t>
            </w:r>
          </w:p>
        </w:tc>
        <w:tc>
          <w:tcPr>
            <w:tcW w:w="2435" w:type="dxa"/>
            <w:gridSpan w:val="2"/>
          </w:tcPr>
          <w:p w14:paraId="2DE4F383" w14:textId="11937C76" w:rsidR="007B3509" w:rsidRPr="009E4CD0" w:rsidRDefault="009E4CD0" w:rsidP="0052069E">
            <w:pPr>
              <w:spacing w:after="0"/>
              <w:rPr>
                <w:rFonts w:ascii="Arial" w:hAnsi="Arial" w:cs="Arial"/>
                <w:sz w:val="24"/>
                <w:szCs w:val="24"/>
              </w:rPr>
            </w:pPr>
            <w:r w:rsidRPr="009E4CD0">
              <w:rPr>
                <w:rFonts w:ascii="Arial" w:hAnsi="Arial" w:cs="Arial"/>
                <w:sz w:val="24"/>
                <w:szCs w:val="24"/>
              </w:rPr>
              <w:t>June</w:t>
            </w:r>
            <w:r w:rsidR="00EE05F5" w:rsidRPr="009E4CD0">
              <w:rPr>
                <w:rFonts w:ascii="Arial" w:hAnsi="Arial" w:cs="Arial"/>
                <w:sz w:val="24"/>
                <w:szCs w:val="24"/>
              </w:rPr>
              <w:t xml:space="preserve"> </w:t>
            </w:r>
            <w:r w:rsidR="00693F2C" w:rsidRPr="009E4CD0">
              <w:rPr>
                <w:rFonts w:ascii="Arial" w:hAnsi="Arial" w:cs="Arial"/>
                <w:sz w:val="24"/>
                <w:szCs w:val="24"/>
              </w:rPr>
              <w:t>2025</w:t>
            </w:r>
          </w:p>
        </w:tc>
      </w:tr>
      <w:tr w:rsidR="00CF798C" w:rsidRPr="00CF798C" w14:paraId="4545EE86" w14:textId="77777777" w:rsidTr="00AA6C93">
        <w:tc>
          <w:tcPr>
            <w:tcW w:w="8566" w:type="dxa"/>
            <w:gridSpan w:val="4"/>
          </w:tcPr>
          <w:p w14:paraId="02232320" w14:textId="77777777" w:rsidR="00CF798C" w:rsidRPr="00CF798C" w:rsidRDefault="00CF798C" w:rsidP="00844B80">
            <w:pPr>
              <w:pStyle w:val="Default"/>
              <w:jc w:val="both"/>
              <w:rPr>
                <w:b/>
              </w:rPr>
            </w:pPr>
            <w:r w:rsidRPr="00CF798C">
              <w:t xml:space="preserve">I have carried out an equality impact assessment screening to help safeguard against discrimination and promote equality. </w:t>
            </w:r>
          </w:p>
        </w:tc>
        <w:tc>
          <w:tcPr>
            <w:tcW w:w="942" w:type="dxa"/>
          </w:tcPr>
          <w:p w14:paraId="190739ED" w14:textId="77777777" w:rsidR="00CF798C" w:rsidRPr="00CF798C" w:rsidRDefault="00CF798C" w:rsidP="00844B80">
            <w:pPr>
              <w:rPr>
                <w:rFonts w:ascii="Arial" w:hAnsi="Arial" w:cs="Arial"/>
                <w:sz w:val="24"/>
                <w:szCs w:val="24"/>
              </w:rPr>
            </w:pPr>
          </w:p>
        </w:tc>
      </w:tr>
      <w:tr w:rsidR="00CF798C" w:rsidRPr="00CF798C" w14:paraId="46B7D42D" w14:textId="77777777" w:rsidTr="00AA6C93">
        <w:tc>
          <w:tcPr>
            <w:tcW w:w="8566" w:type="dxa"/>
            <w:gridSpan w:val="4"/>
          </w:tcPr>
          <w:p w14:paraId="26DC68B7" w14:textId="3A8BFE54" w:rsidR="00CF798C" w:rsidRPr="00CF798C" w:rsidRDefault="00CF798C" w:rsidP="00844B80">
            <w:pPr>
              <w:pStyle w:val="Default"/>
              <w:jc w:val="both"/>
            </w:pPr>
            <w:r w:rsidRPr="00CF798C">
              <w:t>I have considered the impact of the Policy on the Welsh language and Welsh language provision within the University.</w:t>
            </w:r>
          </w:p>
        </w:tc>
        <w:tc>
          <w:tcPr>
            <w:tcW w:w="942" w:type="dxa"/>
          </w:tcPr>
          <w:p w14:paraId="70AA0CBE" w14:textId="77777777" w:rsidR="00CF798C" w:rsidRPr="00CF798C" w:rsidRDefault="00CF798C" w:rsidP="00844B80">
            <w:pPr>
              <w:rPr>
                <w:rFonts w:ascii="Arial" w:hAnsi="Arial" w:cs="Arial"/>
                <w:sz w:val="24"/>
                <w:szCs w:val="24"/>
              </w:rPr>
            </w:pPr>
          </w:p>
        </w:tc>
      </w:tr>
    </w:tbl>
    <w:p w14:paraId="57D01470" w14:textId="104B024B" w:rsidR="009E4CD0" w:rsidRDefault="009E4CD0" w:rsidP="009E4CD0">
      <w:pPr>
        <w:spacing w:after="0" w:line="240" w:lineRule="auto"/>
        <w:jc w:val="both"/>
        <w:rPr>
          <w:rFonts w:ascii="Arial" w:hAnsi="Arial" w:cs="Arial"/>
          <w:b/>
        </w:rPr>
      </w:pPr>
    </w:p>
    <w:p w14:paraId="28DC5843" w14:textId="77777777" w:rsidR="009E4CD0" w:rsidRPr="00CF798C" w:rsidRDefault="009E4CD0" w:rsidP="00934227">
      <w:pPr>
        <w:pStyle w:val="Title"/>
      </w:pPr>
      <w:r w:rsidRPr="00CF798C">
        <w:t>ENERGY POLICY</w:t>
      </w:r>
    </w:p>
    <w:p w14:paraId="21A13250" w14:textId="53F0CC07" w:rsidR="007B3509" w:rsidRPr="00CF798C" w:rsidRDefault="000E0158" w:rsidP="00CF798C">
      <w:pPr>
        <w:pStyle w:val="Heading1"/>
      </w:pPr>
      <w:r w:rsidRPr="00CF798C">
        <w:t xml:space="preserve">PURPOSE OF </w:t>
      </w:r>
      <w:r w:rsidR="008A6146" w:rsidRPr="00CF798C">
        <w:t xml:space="preserve">ENERGY </w:t>
      </w:r>
      <w:r w:rsidRPr="00CF798C">
        <w:t>POLICY</w:t>
      </w:r>
    </w:p>
    <w:p w14:paraId="55142332" w14:textId="77777777" w:rsidR="00341470" w:rsidRPr="00CF798C" w:rsidRDefault="00341470" w:rsidP="00CF798C">
      <w:pPr>
        <w:pStyle w:val="ListParagraph"/>
        <w:spacing w:after="0"/>
        <w:ind w:left="360"/>
        <w:rPr>
          <w:rFonts w:ascii="Arial" w:hAnsi="Arial" w:cs="Arial"/>
          <w:b/>
          <w:sz w:val="24"/>
          <w:szCs w:val="24"/>
        </w:rPr>
      </w:pPr>
    </w:p>
    <w:p w14:paraId="4013EB53" w14:textId="009712C1" w:rsidR="000E0158" w:rsidRPr="00CF798C" w:rsidRDefault="009C2222" w:rsidP="00CF798C">
      <w:pPr>
        <w:spacing w:after="0"/>
        <w:rPr>
          <w:rFonts w:ascii="Arial" w:hAnsi="Arial" w:cs="Arial"/>
          <w:sz w:val="24"/>
          <w:szCs w:val="24"/>
        </w:rPr>
      </w:pPr>
      <w:r w:rsidRPr="00CF798C">
        <w:rPr>
          <w:rFonts w:ascii="Arial" w:hAnsi="Arial" w:cs="Arial"/>
          <w:sz w:val="24"/>
          <w:szCs w:val="24"/>
        </w:rPr>
        <w:t xml:space="preserve">Wrexham </w:t>
      </w:r>
      <w:proofErr w:type="spellStart"/>
      <w:r w:rsidR="00584D1F" w:rsidRPr="00CF798C">
        <w:rPr>
          <w:rFonts w:ascii="Arial" w:hAnsi="Arial" w:cs="Arial"/>
          <w:sz w:val="24"/>
          <w:szCs w:val="24"/>
        </w:rPr>
        <w:t>Glyndŵr</w:t>
      </w:r>
      <w:proofErr w:type="spellEnd"/>
      <w:r w:rsidR="00584D1F" w:rsidRPr="00CF798C">
        <w:rPr>
          <w:rFonts w:ascii="Arial" w:hAnsi="Arial" w:cs="Arial"/>
          <w:sz w:val="24"/>
          <w:szCs w:val="24"/>
        </w:rPr>
        <w:t xml:space="preserve"> University is committed to responsible Energy Management. </w:t>
      </w:r>
      <w:r w:rsidR="00802DBF" w:rsidRPr="00CF798C">
        <w:rPr>
          <w:rFonts w:ascii="Arial" w:hAnsi="Arial" w:cs="Arial"/>
          <w:sz w:val="24"/>
          <w:szCs w:val="24"/>
        </w:rPr>
        <w:t xml:space="preserve"> </w:t>
      </w:r>
      <w:r w:rsidR="00584D1F" w:rsidRPr="00CF798C">
        <w:rPr>
          <w:rFonts w:ascii="Arial" w:hAnsi="Arial" w:cs="Arial"/>
          <w:sz w:val="24"/>
          <w:szCs w:val="24"/>
        </w:rPr>
        <w:t xml:space="preserve">We will seek to practice energy efficiency throughout our premises, </w:t>
      </w:r>
      <w:proofErr w:type="gramStart"/>
      <w:r w:rsidR="00584D1F" w:rsidRPr="00CF798C">
        <w:rPr>
          <w:rFonts w:ascii="Arial" w:hAnsi="Arial" w:cs="Arial"/>
          <w:sz w:val="24"/>
          <w:szCs w:val="24"/>
        </w:rPr>
        <w:t>plant</w:t>
      </w:r>
      <w:proofErr w:type="gramEnd"/>
      <w:r w:rsidR="00584D1F" w:rsidRPr="00CF798C">
        <w:rPr>
          <w:rFonts w:ascii="Arial" w:hAnsi="Arial" w:cs="Arial"/>
          <w:sz w:val="24"/>
          <w:szCs w:val="24"/>
        </w:rPr>
        <w:t xml:space="preserve"> and equipment wherever it is cost effective and practical to do so. Energy </w:t>
      </w:r>
      <w:r w:rsidR="00802DBF" w:rsidRPr="00CF798C">
        <w:rPr>
          <w:rFonts w:ascii="Arial" w:hAnsi="Arial" w:cs="Arial"/>
          <w:sz w:val="24"/>
          <w:szCs w:val="24"/>
        </w:rPr>
        <w:t xml:space="preserve">conservation </w:t>
      </w:r>
      <w:r w:rsidR="00584D1F" w:rsidRPr="00CF798C">
        <w:rPr>
          <w:rFonts w:ascii="Arial" w:hAnsi="Arial" w:cs="Arial"/>
          <w:sz w:val="24"/>
          <w:szCs w:val="24"/>
        </w:rPr>
        <w:t>practices and measures will be implemented to reduce our Carbon Footprint and conserve environmental resources</w:t>
      </w:r>
      <w:r w:rsidR="00780150" w:rsidRPr="00CF798C">
        <w:rPr>
          <w:rFonts w:ascii="Arial" w:hAnsi="Arial" w:cs="Arial"/>
          <w:sz w:val="24"/>
          <w:szCs w:val="24"/>
        </w:rPr>
        <w:t xml:space="preserve">, while maintaining thermal comfort </w:t>
      </w:r>
      <w:r w:rsidR="000A38F1" w:rsidRPr="00CF798C">
        <w:rPr>
          <w:rFonts w:ascii="Arial" w:hAnsi="Arial" w:cs="Arial"/>
          <w:sz w:val="24"/>
          <w:szCs w:val="24"/>
        </w:rPr>
        <w:t xml:space="preserve">of </w:t>
      </w:r>
      <w:r w:rsidR="000237EC" w:rsidRPr="00CF798C">
        <w:rPr>
          <w:rFonts w:ascii="Arial" w:hAnsi="Arial" w:cs="Arial"/>
          <w:sz w:val="24"/>
          <w:szCs w:val="24"/>
        </w:rPr>
        <w:t>building users</w:t>
      </w:r>
      <w:r w:rsidR="00584D1F" w:rsidRPr="00CF798C">
        <w:rPr>
          <w:rFonts w:ascii="Arial" w:hAnsi="Arial" w:cs="Arial"/>
          <w:sz w:val="24"/>
          <w:szCs w:val="24"/>
        </w:rPr>
        <w:t>.</w:t>
      </w:r>
    </w:p>
    <w:p w14:paraId="3EB72492" w14:textId="77777777" w:rsidR="00341470" w:rsidRPr="00CF798C" w:rsidRDefault="00341470" w:rsidP="00CF798C">
      <w:pPr>
        <w:spacing w:after="0"/>
        <w:rPr>
          <w:rFonts w:ascii="Arial" w:hAnsi="Arial" w:cs="Arial"/>
          <w:sz w:val="24"/>
          <w:szCs w:val="24"/>
        </w:rPr>
      </w:pPr>
    </w:p>
    <w:p w14:paraId="573794D6" w14:textId="2872D22E" w:rsidR="00D45240" w:rsidRPr="00CF798C" w:rsidRDefault="00D45240" w:rsidP="00CF798C">
      <w:pPr>
        <w:pStyle w:val="Heading1"/>
      </w:pPr>
      <w:r w:rsidRPr="00CF798C">
        <w:t>COMMUNICATION STRATEGY</w:t>
      </w:r>
    </w:p>
    <w:p w14:paraId="6B940438" w14:textId="77777777" w:rsidR="00341470" w:rsidRPr="00CF798C" w:rsidRDefault="00341470" w:rsidP="00CF798C">
      <w:pPr>
        <w:pStyle w:val="ListParagraph"/>
        <w:spacing w:after="0"/>
        <w:ind w:left="360"/>
        <w:rPr>
          <w:rFonts w:ascii="Arial" w:hAnsi="Arial" w:cs="Arial"/>
          <w:b/>
          <w:sz w:val="24"/>
          <w:szCs w:val="24"/>
        </w:rPr>
      </w:pPr>
    </w:p>
    <w:p w14:paraId="0A55ACBD" w14:textId="57F5EFAC" w:rsidR="00D45240" w:rsidRPr="00CF798C" w:rsidRDefault="00D45240" w:rsidP="00CF798C">
      <w:pPr>
        <w:spacing w:after="0"/>
        <w:rPr>
          <w:rFonts w:ascii="Arial" w:hAnsi="Arial" w:cs="Arial"/>
          <w:sz w:val="24"/>
          <w:szCs w:val="24"/>
        </w:rPr>
      </w:pPr>
      <w:r w:rsidRPr="00CF798C">
        <w:rPr>
          <w:rFonts w:ascii="Arial" w:hAnsi="Arial" w:cs="Arial"/>
          <w:sz w:val="24"/>
          <w:szCs w:val="24"/>
        </w:rPr>
        <w:t xml:space="preserve">Energy Policy is available on </w:t>
      </w:r>
      <w:proofErr w:type="spellStart"/>
      <w:r w:rsidR="00F248FA" w:rsidRPr="00CF798C">
        <w:rPr>
          <w:rFonts w:ascii="Arial" w:hAnsi="Arial" w:cs="Arial"/>
          <w:sz w:val="24"/>
          <w:szCs w:val="24"/>
        </w:rPr>
        <w:t>WGYou</w:t>
      </w:r>
      <w:proofErr w:type="spellEnd"/>
      <w:r w:rsidR="00F248FA" w:rsidRPr="00CF798C">
        <w:rPr>
          <w:rFonts w:ascii="Arial" w:hAnsi="Arial" w:cs="Arial"/>
          <w:sz w:val="24"/>
          <w:szCs w:val="24"/>
        </w:rPr>
        <w:t xml:space="preserve"> the staff intranet site</w:t>
      </w:r>
    </w:p>
    <w:p w14:paraId="10F885D5" w14:textId="77777777" w:rsidR="00341470" w:rsidRPr="00CF798C" w:rsidRDefault="00341470" w:rsidP="00CF798C">
      <w:pPr>
        <w:spacing w:after="0"/>
        <w:rPr>
          <w:rFonts w:ascii="Arial" w:hAnsi="Arial" w:cs="Arial"/>
          <w:sz w:val="24"/>
          <w:szCs w:val="24"/>
        </w:rPr>
      </w:pPr>
    </w:p>
    <w:p w14:paraId="13D07DB8" w14:textId="293308E2" w:rsidR="00D45240" w:rsidRPr="00CF798C" w:rsidRDefault="00D45240" w:rsidP="00CF798C">
      <w:pPr>
        <w:spacing w:after="0"/>
        <w:rPr>
          <w:rFonts w:ascii="Arial" w:hAnsi="Arial" w:cs="Arial"/>
          <w:sz w:val="24"/>
          <w:szCs w:val="24"/>
        </w:rPr>
      </w:pPr>
      <w:r w:rsidRPr="00CF798C">
        <w:rPr>
          <w:rFonts w:ascii="Arial" w:hAnsi="Arial" w:cs="Arial"/>
          <w:sz w:val="24"/>
          <w:szCs w:val="24"/>
        </w:rPr>
        <w:t>Energy</w:t>
      </w:r>
      <w:r w:rsidR="005A2ACC" w:rsidRPr="00CF798C">
        <w:rPr>
          <w:rFonts w:ascii="Arial" w:hAnsi="Arial" w:cs="Arial"/>
          <w:sz w:val="24"/>
          <w:szCs w:val="24"/>
        </w:rPr>
        <w:t xml:space="preserve"> </w:t>
      </w:r>
      <w:r w:rsidR="00E46844" w:rsidRPr="00CF798C">
        <w:rPr>
          <w:rFonts w:ascii="Arial" w:hAnsi="Arial" w:cs="Arial"/>
          <w:sz w:val="24"/>
          <w:szCs w:val="24"/>
        </w:rPr>
        <w:t>&amp; Sustainability Policy</w:t>
      </w:r>
      <w:r w:rsidRPr="00CF798C">
        <w:rPr>
          <w:rFonts w:ascii="Arial" w:hAnsi="Arial" w:cs="Arial"/>
          <w:sz w:val="24"/>
          <w:szCs w:val="24"/>
        </w:rPr>
        <w:t xml:space="preserve"> Statement is displayed in </w:t>
      </w:r>
      <w:proofErr w:type="spellStart"/>
      <w:r w:rsidRPr="00CF798C">
        <w:rPr>
          <w:rFonts w:ascii="Arial" w:hAnsi="Arial" w:cs="Arial"/>
          <w:sz w:val="24"/>
          <w:szCs w:val="24"/>
        </w:rPr>
        <w:t>Plas</w:t>
      </w:r>
      <w:proofErr w:type="spellEnd"/>
      <w:r w:rsidRPr="00CF798C">
        <w:rPr>
          <w:rFonts w:ascii="Arial" w:hAnsi="Arial" w:cs="Arial"/>
          <w:sz w:val="24"/>
          <w:szCs w:val="24"/>
        </w:rPr>
        <w:t xml:space="preserve"> </w:t>
      </w:r>
      <w:proofErr w:type="spellStart"/>
      <w:r w:rsidRPr="00CF798C">
        <w:rPr>
          <w:rFonts w:ascii="Arial" w:hAnsi="Arial" w:cs="Arial"/>
          <w:sz w:val="24"/>
          <w:szCs w:val="24"/>
        </w:rPr>
        <w:t>Coch</w:t>
      </w:r>
      <w:proofErr w:type="spellEnd"/>
      <w:r w:rsidRPr="00CF798C">
        <w:rPr>
          <w:rFonts w:ascii="Arial" w:hAnsi="Arial" w:cs="Arial"/>
          <w:sz w:val="24"/>
          <w:szCs w:val="24"/>
        </w:rPr>
        <w:t xml:space="preserve"> main reception and the University’s satellite buildings. </w:t>
      </w:r>
    </w:p>
    <w:p w14:paraId="25E88B0A" w14:textId="0B4F453A" w:rsidR="00CF798C" w:rsidRDefault="00CF798C">
      <w:pPr>
        <w:spacing w:after="0" w:line="240" w:lineRule="auto"/>
        <w:rPr>
          <w:rFonts w:ascii="Arial" w:hAnsi="Arial" w:cs="Arial"/>
          <w:sz w:val="24"/>
          <w:szCs w:val="24"/>
        </w:rPr>
      </w:pPr>
      <w:r>
        <w:rPr>
          <w:rFonts w:ascii="Arial" w:hAnsi="Arial" w:cs="Arial"/>
          <w:sz w:val="24"/>
          <w:szCs w:val="24"/>
        </w:rPr>
        <w:br w:type="page"/>
      </w:r>
    </w:p>
    <w:p w14:paraId="7B1F885A" w14:textId="77777777" w:rsidR="00341470" w:rsidRPr="00CF798C" w:rsidRDefault="00341470" w:rsidP="00CF798C">
      <w:pPr>
        <w:spacing w:after="0"/>
        <w:rPr>
          <w:rFonts w:ascii="Arial" w:hAnsi="Arial" w:cs="Arial"/>
          <w:sz w:val="24"/>
          <w:szCs w:val="24"/>
        </w:rPr>
      </w:pPr>
    </w:p>
    <w:p w14:paraId="4073B204" w14:textId="4A881838" w:rsidR="007B3509" w:rsidRPr="00CF798C" w:rsidRDefault="000E0158" w:rsidP="00CF798C">
      <w:pPr>
        <w:pStyle w:val="Heading1"/>
      </w:pPr>
      <w:r w:rsidRPr="00CF798C">
        <w:t xml:space="preserve">ORGANISATIONAL DEFINITION OF </w:t>
      </w:r>
      <w:r w:rsidR="00584D1F" w:rsidRPr="00CF798C">
        <w:t>ENERGY P</w:t>
      </w:r>
      <w:r w:rsidRPr="00CF798C">
        <w:t>OLICY</w:t>
      </w:r>
    </w:p>
    <w:p w14:paraId="32A0A69A" w14:textId="77777777" w:rsidR="00341470" w:rsidRPr="00CF798C" w:rsidRDefault="00341470" w:rsidP="00CF798C">
      <w:pPr>
        <w:pStyle w:val="ListParagraph"/>
        <w:spacing w:after="0"/>
        <w:ind w:left="360"/>
        <w:rPr>
          <w:rFonts w:ascii="Arial" w:hAnsi="Arial" w:cs="Arial"/>
          <w:b/>
          <w:sz w:val="24"/>
          <w:szCs w:val="24"/>
        </w:rPr>
      </w:pPr>
    </w:p>
    <w:p w14:paraId="318129CE" w14:textId="2612FD9F" w:rsidR="00584D1F" w:rsidRPr="00CF798C" w:rsidRDefault="00584D1F" w:rsidP="00CF798C">
      <w:pPr>
        <w:spacing w:after="0"/>
        <w:rPr>
          <w:rFonts w:ascii="Arial" w:hAnsi="Arial" w:cs="Arial"/>
          <w:sz w:val="24"/>
          <w:szCs w:val="24"/>
        </w:rPr>
      </w:pPr>
      <w:r w:rsidRPr="00CF798C">
        <w:rPr>
          <w:rFonts w:ascii="Arial" w:hAnsi="Arial" w:cs="Arial"/>
          <w:sz w:val="24"/>
          <w:szCs w:val="24"/>
        </w:rPr>
        <w:t xml:space="preserve">The policy of </w:t>
      </w:r>
      <w:r w:rsidR="009C2222" w:rsidRPr="00CF798C">
        <w:rPr>
          <w:rFonts w:ascii="Arial" w:hAnsi="Arial" w:cs="Arial"/>
          <w:sz w:val="24"/>
          <w:szCs w:val="24"/>
        </w:rPr>
        <w:t xml:space="preserve">Wrexham </w:t>
      </w:r>
      <w:proofErr w:type="spellStart"/>
      <w:r w:rsidRPr="00CF798C">
        <w:rPr>
          <w:rFonts w:ascii="Arial" w:hAnsi="Arial" w:cs="Arial"/>
          <w:sz w:val="24"/>
          <w:szCs w:val="24"/>
        </w:rPr>
        <w:t>Glyndŵr</w:t>
      </w:r>
      <w:proofErr w:type="spellEnd"/>
      <w:r w:rsidRPr="00CF798C">
        <w:rPr>
          <w:rFonts w:ascii="Arial" w:hAnsi="Arial" w:cs="Arial"/>
          <w:sz w:val="24"/>
          <w:szCs w:val="24"/>
        </w:rPr>
        <w:t xml:space="preserve"> University is to control energy and water consumption </w:t>
      </w:r>
      <w:r w:rsidR="00985095" w:rsidRPr="00CF798C">
        <w:rPr>
          <w:rFonts w:ascii="Arial" w:hAnsi="Arial" w:cs="Arial"/>
          <w:sz w:val="24"/>
          <w:szCs w:val="24"/>
        </w:rPr>
        <w:t>to</w:t>
      </w:r>
      <w:r w:rsidRPr="00CF798C">
        <w:rPr>
          <w:rFonts w:ascii="Arial" w:hAnsi="Arial" w:cs="Arial"/>
          <w:sz w:val="24"/>
          <w:szCs w:val="24"/>
        </w:rPr>
        <w:t>:</w:t>
      </w:r>
    </w:p>
    <w:p w14:paraId="432DA252" w14:textId="77777777"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Reduce energy and water consumption.</w:t>
      </w:r>
    </w:p>
    <w:p w14:paraId="48B8FF80" w14:textId="77777777"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Use energy more efficiently across our premises.</w:t>
      </w:r>
    </w:p>
    <w:p w14:paraId="7C2EB7EC" w14:textId="1E44E48B"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Invest in clean technology and energy efficient measures.</w:t>
      </w:r>
    </w:p>
    <w:p w14:paraId="5400791E" w14:textId="6228E2A7" w:rsidR="007E3B5B" w:rsidRPr="006056D3" w:rsidRDefault="007E3B5B" w:rsidP="00CF798C">
      <w:pPr>
        <w:numPr>
          <w:ilvl w:val="0"/>
          <w:numId w:val="3"/>
        </w:numPr>
        <w:spacing w:after="0"/>
        <w:rPr>
          <w:rFonts w:ascii="Arial" w:hAnsi="Arial" w:cs="Arial"/>
          <w:sz w:val="24"/>
          <w:szCs w:val="24"/>
        </w:rPr>
      </w:pPr>
      <w:r w:rsidRPr="006056D3">
        <w:rPr>
          <w:rFonts w:ascii="Arial" w:hAnsi="Arial" w:cs="Arial"/>
          <w:sz w:val="24"/>
          <w:szCs w:val="24"/>
        </w:rPr>
        <w:t>Invest in on</w:t>
      </w:r>
      <w:r w:rsidR="006810F9" w:rsidRPr="006056D3">
        <w:rPr>
          <w:rFonts w:ascii="Arial" w:hAnsi="Arial" w:cs="Arial"/>
          <w:sz w:val="24"/>
          <w:szCs w:val="24"/>
        </w:rPr>
        <w:t>-</w:t>
      </w:r>
      <w:r w:rsidRPr="006056D3">
        <w:rPr>
          <w:rFonts w:ascii="Arial" w:hAnsi="Arial" w:cs="Arial"/>
          <w:sz w:val="24"/>
          <w:szCs w:val="24"/>
        </w:rPr>
        <w:t>campus renewable energy schemes where feasible</w:t>
      </w:r>
    </w:p>
    <w:p w14:paraId="2752E48D" w14:textId="77777777"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Avoid unnecessary expenditure on utilities.</w:t>
      </w:r>
    </w:p>
    <w:p w14:paraId="3216CCF7" w14:textId="14525514"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 xml:space="preserve">Comply with </w:t>
      </w:r>
      <w:r w:rsidR="006810F9" w:rsidRPr="00CF798C">
        <w:rPr>
          <w:rFonts w:ascii="Arial" w:hAnsi="Arial" w:cs="Arial"/>
          <w:sz w:val="24"/>
          <w:szCs w:val="24"/>
        </w:rPr>
        <w:t>l</w:t>
      </w:r>
      <w:r w:rsidRPr="00CF798C">
        <w:rPr>
          <w:rFonts w:ascii="Arial" w:hAnsi="Arial" w:cs="Arial"/>
          <w:sz w:val="24"/>
          <w:szCs w:val="24"/>
        </w:rPr>
        <w:t>egislation.</w:t>
      </w:r>
    </w:p>
    <w:p w14:paraId="2FC1EE1B" w14:textId="77777777" w:rsidR="00584D1F" w:rsidRPr="00CF798C" w:rsidRDefault="00584D1F" w:rsidP="00CF798C">
      <w:pPr>
        <w:numPr>
          <w:ilvl w:val="0"/>
          <w:numId w:val="3"/>
        </w:numPr>
        <w:spacing w:after="0"/>
        <w:rPr>
          <w:rFonts w:ascii="Arial" w:hAnsi="Arial" w:cs="Arial"/>
          <w:sz w:val="24"/>
          <w:szCs w:val="24"/>
        </w:rPr>
      </w:pPr>
      <w:r w:rsidRPr="00CF798C">
        <w:rPr>
          <w:rFonts w:ascii="Arial" w:hAnsi="Arial" w:cs="Arial"/>
          <w:sz w:val="24"/>
          <w:szCs w:val="24"/>
        </w:rPr>
        <w:t>Raise awareness and educate staff and students.</w:t>
      </w:r>
    </w:p>
    <w:p w14:paraId="3DD85B80" w14:textId="62160BB0" w:rsidR="000E0158" w:rsidRPr="00CF798C" w:rsidRDefault="00040D6C" w:rsidP="00CF798C">
      <w:pPr>
        <w:numPr>
          <w:ilvl w:val="0"/>
          <w:numId w:val="3"/>
        </w:numPr>
        <w:spacing w:after="0"/>
        <w:rPr>
          <w:rFonts w:ascii="Arial" w:hAnsi="Arial" w:cs="Arial"/>
          <w:sz w:val="24"/>
          <w:szCs w:val="24"/>
        </w:rPr>
      </w:pPr>
      <w:r w:rsidRPr="00CF798C">
        <w:rPr>
          <w:rFonts w:ascii="Arial" w:hAnsi="Arial" w:cs="Arial"/>
          <w:sz w:val="24"/>
          <w:szCs w:val="24"/>
        </w:rPr>
        <w:t>Protect the environment.</w:t>
      </w:r>
    </w:p>
    <w:p w14:paraId="02CB4119" w14:textId="77777777" w:rsidR="00341470" w:rsidRPr="00CF798C" w:rsidRDefault="00341470" w:rsidP="00CF798C">
      <w:pPr>
        <w:spacing w:after="0"/>
        <w:ind w:left="720"/>
        <w:rPr>
          <w:rFonts w:ascii="Arial" w:hAnsi="Arial" w:cs="Arial"/>
          <w:sz w:val="24"/>
          <w:szCs w:val="24"/>
        </w:rPr>
      </w:pPr>
    </w:p>
    <w:p w14:paraId="62AB3C6D" w14:textId="369CACFF" w:rsidR="007B3509" w:rsidRPr="00CF798C" w:rsidRDefault="00BE12CC" w:rsidP="00CF798C">
      <w:pPr>
        <w:pStyle w:val="Heading1"/>
      </w:pPr>
      <w:r w:rsidRPr="00CF798C">
        <w:t>THE</w:t>
      </w:r>
      <w:r w:rsidR="000E0158" w:rsidRPr="00CF798C">
        <w:t xml:space="preserve"> </w:t>
      </w:r>
      <w:r w:rsidR="00A0779E" w:rsidRPr="00CF798C">
        <w:t>SCOPE OF THE POLICY</w:t>
      </w:r>
    </w:p>
    <w:p w14:paraId="204FF5FD" w14:textId="77777777" w:rsidR="00341470" w:rsidRPr="00CF798C" w:rsidRDefault="00341470" w:rsidP="00CF798C">
      <w:pPr>
        <w:spacing w:after="0"/>
        <w:rPr>
          <w:rFonts w:ascii="Arial" w:hAnsi="Arial" w:cs="Arial"/>
          <w:b/>
          <w:sz w:val="24"/>
          <w:szCs w:val="24"/>
        </w:rPr>
      </w:pPr>
    </w:p>
    <w:p w14:paraId="5E3A156F" w14:textId="5E5FB1D1" w:rsidR="00584D1F" w:rsidRPr="00CF798C" w:rsidRDefault="00584D1F" w:rsidP="00CF798C">
      <w:pPr>
        <w:spacing w:after="0"/>
        <w:rPr>
          <w:rFonts w:ascii="Arial" w:hAnsi="Arial" w:cs="Arial"/>
          <w:sz w:val="24"/>
          <w:szCs w:val="24"/>
        </w:rPr>
      </w:pPr>
      <w:r w:rsidRPr="00CF798C">
        <w:rPr>
          <w:rFonts w:ascii="Arial" w:hAnsi="Arial" w:cs="Arial"/>
          <w:sz w:val="24"/>
          <w:szCs w:val="24"/>
        </w:rPr>
        <w:t>This policy has been devised to ensure that as we continue to develop as a prosperous University, we will continually assess and improve our energy performance through the support and involvement of</w:t>
      </w:r>
      <w:r w:rsidR="00985095" w:rsidRPr="00CF798C">
        <w:rPr>
          <w:rFonts w:ascii="Arial" w:hAnsi="Arial" w:cs="Arial"/>
          <w:sz w:val="24"/>
          <w:szCs w:val="24"/>
        </w:rPr>
        <w:t xml:space="preserve"> </w:t>
      </w:r>
      <w:r w:rsidRPr="006056D3">
        <w:rPr>
          <w:rFonts w:ascii="Arial" w:hAnsi="Arial" w:cs="Arial"/>
          <w:sz w:val="24"/>
          <w:szCs w:val="24"/>
        </w:rPr>
        <w:t>employees</w:t>
      </w:r>
      <w:r w:rsidR="00D84A6D" w:rsidRPr="006056D3">
        <w:rPr>
          <w:rFonts w:ascii="Arial" w:hAnsi="Arial" w:cs="Arial"/>
          <w:sz w:val="24"/>
          <w:szCs w:val="24"/>
        </w:rPr>
        <w:t xml:space="preserve"> and students</w:t>
      </w:r>
      <w:r w:rsidRPr="006056D3">
        <w:rPr>
          <w:rFonts w:ascii="Arial" w:hAnsi="Arial" w:cs="Arial"/>
          <w:sz w:val="24"/>
          <w:szCs w:val="24"/>
        </w:rPr>
        <w:t>.</w:t>
      </w:r>
    </w:p>
    <w:p w14:paraId="18358A00" w14:textId="77777777" w:rsidR="00456CE8" w:rsidRPr="00CF798C" w:rsidRDefault="00456CE8" w:rsidP="00CF798C">
      <w:pPr>
        <w:spacing w:after="0"/>
        <w:rPr>
          <w:rFonts w:ascii="Arial" w:hAnsi="Arial" w:cs="Arial"/>
          <w:sz w:val="24"/>
          <w:szCs w:val="24"/>
        </w:rPr>
      </w:pPr>
    </w:p>
    <w:p w14:paraId="75553C7B" w14:textId="58FBEB21" w:rsidR="00C7531B" w:rsidRPr="00CF798C" w:rsidRDefault="00C7531B" w:rsidP="00CF798C">
      <w:pPr>
        <w:spacing w:after="0"/>
        <w:rPr>
          <w:rFonts w:ascii="Arial" w:hAnsi="Arial" w:cs="Arial"/>
          <w:sz w:val="24"/>
          <w:szCs w:val="24"/>
        </w:rPr>
      </w:pPr>
      <w:proofErr w:type="spellStart"/>
      <w:r w:rsidRPr="00CF798C">
        <w:rPr>
          <w:rFonts w:ascii="Arial" w:hAnsi="Arial" w:cs="Arial"/>
          <w:sz w:val="24"/>
          <w:szCs w:val="24"/>
        </w:rPr>
        <w:t>Glyndŵr</w:t>
      </w:r>
      <w:proofErr w:type="spellEnd"/>
      <w:r w:rsidRPr="00CF798C">
        <w:rPr>
          <w:rFonts w:ascii="Arial" w:hAnsi="Arial" w:cs="Arial"/>
          <w:sz w:val="24"/>
          <w:szCs w:val="24"/>
        </w:rPr>
        <w:t xml:space="preserve"> University is committed to:</w:t>
      </w:r>
    </w:p>
    <w:p w14:paraId="5378359E" w14:textId="77777777" w:rsidR="00456CE8" w:rsidRPr="00CF798C" w:rsidRDefault="00456CE8" w:rsidP="00CF798C">
      <w:pPr>
        <w:spacing w:after="0"/>
        <w:rPr>
          <w:rFonts w:ascii="Arial" w:hAnsi="Arial" w:cs="Arial"/>
          <w:sz w:val="24"/>
          <w:szCs w:val="24"/>
        </w:rPr>
      </w:pPr>
    </w:p>
    <w:p w14:paraId="61FE2FDF" w14:textId="77777777" w:rsidR="00C7531B" w:rsidRPr="00CF798C" w:rsidRDefault="00C7531B" w:rsidP="00CF798C">
      <w:pPr>
        <w:numPr>
          <w:ilvl w:val="0"/>
          <w:numId w:val="4"/>
        </w:numPr>
        <w:spacing w:after="0"/>
        <w:rPr>
          <w:rFonts w:ascii="Arial" w:hAnsi="Arial" w:cs="Arial"/>
          <w:sz w:val="24"/>
          <w:szCs w:val="24"/>
        </w:rPr>
      </w:pPr>
      <w:r w:rsidRPr="00CF798C">
        <w:rPr>
          <w:rFonts w:ascii="Arial" w:hAnsi="Arial" w:cs="Arial"/>
          <w:sz w:val="24"/>
          <w:szCs w:val="24"/>
        </w:rPr>
        <w:t xml:space="preserve">Delivery of energy efficient management </w:t>
      </w:r>
      <w:r w:rsidR="009C2222" w:rsidRPr="00CF798C">
        <w:rPr>
          <w:rFonts w:ascii="Arial" w:hAnsi="Arial" w:cs="Arial"/>
          <w:sz w:val="24"/>
          <w:szCs w:val="24"/>
        </w:rPr>
        <w:t>through our organisation’s</w:t>
      </w:r>
      <w:r w:rsidR="00802DBF" w:rsidRPr="00CF798C">
        <w:rPr>
          <w:rFonts w:ascii="Arial" w:hAnsi="Arial" w:cs="Arial"/>
          <w:sz w:val="24"/>
          <w:szCs w:val="24"/>
        </w:rPr>
        <w:t xml:space="preserve"> Estates and Campus Management Department.</w:t>
      </w:r>
    </w:p>
    <w:p w14:paraId="6F7F5B25"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Consider energy in all relevant business decisions.</w:t>
      </w:r>
    </w:p>
    <w:p w14:paraId="03D8922E"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Gain control of our energy usage by reviewing and improving all our activities.</w:t>
      </w:r>
    </w:p>
    <w:p w14:paraId="266CAC61"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Encourage involvement in energy efficiency at all levels within the University.</w:t>
      </w:r>
    </w:p>
    <w:p w14:paraId="321DCB86"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Set challenging improvement targets for energy usage.</w:t>
      </w:r>
    </w:p>
    <w:p w14:paraId="3C1595B1"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Invest in a rolling programme of no cost, low cost, energy saving measures.</w:t>
      </w:r>
    </w:p>
    <w:p w14:paraId="231C821E"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Invest in appropriate energy efficient technologies.</w:t>
      </w:r>
    </w:p>
    <w:p w14:paraId="17B87212"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Purchasing utilities at most economic cost whilst security of supply is ensured.</w:t>
      </w:r>
    </w:p>
    <w:p w14:paraId="19FCE6B9"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Reduce the environmental impact arising from our use of energy.</w:t>
      </w:r>
    </w:p>
    <w:p w14:paraId="162BF3F1" w14:textId="77777777" w:rsidR="00666588" w:rsidRPr="00CF798C" w:rsidRDefault="009A092A" w:rsidP="00CF798C">
      <w:pPr>
        <w:numPr>
          <w:ilvl w:val="0"/>
          <w:numId w:val="4"/>
        </w:numPr>
        <w:spacing w:after="0"/>
        <w:rPr>
          <w:rFonts w:ascii="Arial" w:hAnsi="Arial" w:cs="Arial"/>
          <w:sz w:val="24"/>
          <w:szCs w:val="24"/>
        </w:rPr>
      </w:pPr>
      <w:r w:rsidRPr="00CF798C">
        <w:rPr>
          <w:rFonts w:ascii="Arial" w:hAnsi="Arial" w:cs="Arial"/>
          <w:sz w:val="24"/>
          <w:szCs w:val="24"/>
        </w:rPr>
        <w:t>Develop plans to reduce energy demand and consumption through design in new buildings and refurbishment programmes.</w:t>
      </w:r>
    </w:p>
    <w:p w14:paraId="2F3A28E3" w14:textId="77777777" w:rsidR="00C7531B" w:rsidRPr="00CF798C" w:rsidRDefault="00C7531B" w:rsidP="00CF798C">
      <w:pPr>
        <w:numPr>
          <w:ilvl w:val="0"/>
          <w:numId w:val="4"/>
        </w:numPr>
        <w:spacing w:after="0"/>
        <w:rPr>
          <w:rFonts w:ascii="Arial" w:hAnsi="Arial" w:cs="Arial"/>
          <w:sz w:val="24"/>
          <w:szCs w:val="24"/>
        </w:rPr>
      </w:pPr>
      <w:r w:rsidRPr="00CF798C">
        <w:rPr>
          <w:rFonts w:ascii="Arial" w:hAnsi="Arial" w:cs="Arial"/>
          <w:sz w:val="24"/>
          <w:szCs w:val="24"/>
        </w:rPr>
        <w:t>Develop campus energy metering and reporting framework.</w:t>
      </w:r>
    </w:p>
    <w:p w14:paraId="653F591D" w14:textId="77777777" w:rsidR="00666588" w:rsidRPr="00CF798C" w:rsidRDefault="00666588" w:rsidP="00CF798C">
      <w:pPr>
        <w:numPr>
          <w:ilvl w:val="0"/>
          <w:numId w:val="4"/>
        </w:numPr>
        <w:spacing w:after="0"/>
        <w:rPr>
          <w:rFonts w:ascii="Arial" w:hAnsi="Arial" w:cs="Arial"/>
          <w:sz w:val="24"/>
          <w:szCs w:val="24"/>
        </w:rPr>
      </w:pPr>
      <w:r w:rsidRPr="00CF798C">
        <w:rPr>
          <w:rFonts w:ascii="Arial" w:hAnsi="Arial" w:cs="Arial"/>
          <w:sz w:val="24"/>
          <w:szCs w:val="24"/>
        </w:rPr>
        <w:t>Measure and report on our energy management performance both internally and externally.</w:t>
      </w:r>
    </w:p>
    <w:p w14:paraId="4A4AA6C5" w14:textId="064890BD" w:rsidR="00584D1F" w:rsidRPr="00CF798C" w:rsidRDefault="00C7531B" w:rsidP="00CF798C">
      <w:pPr>
        <w:numPr>
          <w:ilvl w:val="0"/>
          <w:numId w:val="4"/>
        </w:numPr>
        <w:spacing w:after="0"/>
        <w:rPr>
          <w:rFonts w:ascii="Arial" w:hAnsi="Arial" w:cs="Arial"/>
          <w:sz w:val="24"/>
          <w:szCs w:val="24"/>
        </w:rPr>
      </w:pPr>
      <w:r w:rsidRPr="00CF798C">
        <w:rPr>
          <w:rFonts w:ascii="Arial" w:hAnsi="Arial" w:cs="Arial"/>
          <w:sz w:val="24"/>
          <w:szCs w:val="24"/>
        </w:rPr>
        <w:t>Review the Energy Manage</w:t>
      </w:r>
      <w:r w:rsidR="004F01E8" w:rsidRPr="00CF798C">
        <w:rPr>
          <w:rFonts w:ascii="Arial" w:hAnsi="Arial" w:cs="Arial"/>
          <w:sz w:val="24"/>
          <w:szCs w:val="24"/>
        </w:rPr>
        <w:t xml:space="preserve">ment </w:t>
      </w:r>
      <w:r w:rsidR="00456CE8" w:rsidRPr="00CF798C">
        <w:rPr>
          <w:rFonts w:ascii="Arial" w:hAnsi="Arial" w:cs="Arial"/>
          <w:sz w:val="24"/>
          <w:szCs w:val="24"/>
        </w:rPr>
        <w:t>Policy</w:t>
      </w:r>
      <w:r w:rsidR="004F01E8" w:rsidRPr="00CF798C">
        <w:rPr>
          <w:rFonts w:ascii="Arial" w:hAnsi="Arial" w:cs="Arial"/>
          <w:sz w:val="24"/>
          <w:szCs w:val="24"/>
        </w:rPr>
        <w:t xml:space="preserve"> every three years.</w:t>
      </w:r>
    </w:p>
    <w:p w14:paraId="28E54A39" w14:textId="4F17697A" w:rsidR="00CF798C" w:rsidRDefault="00CF798C">
      <w:pPr>
        <w:spacing w:after="0" w:line="240" w:lineRule="auto"/>
        <w:rPr>
          <w:rFonts w:ascii="Arial" w:hAnsi="Arial" w:cs="Arial"/>
          <w:sz w:val="24"/>
          <w:szCs w:val="24"/>
        </w:rPr>
      </w:pPr>
      <w:r>
        <w:rPr>
          <w:rFonts w:ascii="Arial" w:hAnsi="Arial" w:cs="Arial"/>
          <w:sz w:val="24"/>
          <w:szCs w:val="24"/>
        </w:rPr>
        <w:br w:type="page"/>
      </w:r>
    </w:p>
    <w:p w14:paraId="0E2A0771" w14:textId="6B6BE08F" w:rsidR="00A101E9" w:rsidRPr="00CF798C" w:rsidRDefault="000E0158" w:rsidP="00CF798C">
      <w:pPr>
        <w:pStyle w:val="Heading1"/>
        <w:rPr>
          <w:rFonts w:cs="Arial"/>
          <w:szCs w:val="24"/>
        </w:rPr>
      </w:pPr>
      <w:r w:rsidRPr="00CF798C">
        <w:lastRenderedPageBreak/>
        <w:t xml:space="preserve">RESPONSIBILITIES FOR DELIVERY </w:t>
      </w:r>
    </w:p>
    <w:p w14:paraId="7D6C256E" w14:textId="7F5D42F2" w:rsidR="0009077D" w:rsidRPr="00CF798C" w:rsidRDefault="00D45240" w:rsidP="00CF798C">
      <w:pPr>
        <w:pStyle w:val="Heading2"/>
      </w:pPr>
      <w:r w:rsidRPr="00CF798C">
        <w:t>5</w:t>
      </w:r>
      <w:r w:rsidR="007B3509" w:rsidRPr="00CF798C">
        <w:t>.1</w:t>
      </w:r>
      <w:r w:rsidR="007B3509" w:rsidRPr="00CF798C">
        <w:tab/>
        <w:t xml:space="preserve">Responsibilities of </w:t>
      </w:r>
      <w:r w:rsidR="006E6574" w:rsidRPr="00CF798C">
        <w:t>Estates</w:t>
      </w:r>
      <w:r w:rsidR="00802DBF" w:rsidRPr="00CF798C">
        <w:t xml:space="preserve"> and Campus Management </w:t>
      </w:r>
      <w:r w:rsidR="006E6574" w:rsidRPr="00CF798C">
        <w:t>Department</w:t>
      </w:r>
    </w:p>
    <w:p w14:paraId="38E4F3AF" w14:textId="734822D6" w:rsidR="003F2E6A" w:rsidRPr="00CF798C" w:rsidRDefault="006E6574" w:rsidP="00CF798C">
      <w:pPr>
        <w:numPr>
          <w:ilvl w:val="0"/>
          <w:numId w:val="5"/>
        </w:numPr>
        <w:spacing w:after="0"/>
        <w:rPr>
          <w:rFonts w:ascii="Arial" w:hAnsi="Arial" w:cs="Arial"/>
          <w:sz w:val="24"/>
          <w:szCs w:val="24"/>
        </w:rPr>
      </w:pPr>
      <w:r w:rsidRPr="00CF798C">
        <w:rPr>
          <w:rFonts w:ascii="Arial" w:hAnsi="Arial" w:cs="Arial"/>
          <w:sz w:val="24"/>
          <w:szCs w:val="24"/>
        </w:rPr>
        <w:t>Responsibility for formulating and implementing the Energy Policy</w:t>
      </w:r>
      <w:r w:rsidR="00735C72" w:rsidRPr="00CF798C">
        <w:rPr>
          <w:rFonts w:ascii="Arial" w:hAnsi="Arial" w:cs="Arial"/>
          <w:sz w:val="24"/>
          <w:szCs w:val="24"/>
        </w:rPr>
        <w:t xml:space="preserve"> and managing heating requirements to maintain thermal comfort</w:t>
      </w:r>
      <w:r w:rsidRPr="00CF798C">
        <w:rPr>
          <w:rFonts w:ascii="Arial" w:hAnsi="Arial" w:cs="Arial"/>
          <w:sz w:val="24"/>
          <w:szCs w:val="24"/>
        </w:rPr>
        <w:t xml:space="preserve"> lies with the </w:t>
      </w:r>
      <w:r w:rsidR="00802DBF" w:rsidRPr="00CF798C">
        <w:rPr>
          <w:rFonts w:ascii="Arial" w:hAnsi="Arial" w:cs="Arial"/>
          <w:sz w:val="24"/>
          <w:szCs w:val="24"/>
        </w:rPr>
        <w:t>Head of Estates and Campus Management</w:t>
      </w:r>
    </w:p>
    <w:p w14:paraId="4937B258" w14:textId="38475D07" w:rsidR="00456CE8" w:rsidRPr="00CF798C" w:rsidRDefault="00BF728B" w:rsidP="00CF798C">
      <w:pPr>
        <w:numPr>
          <w:ilvl w:val="0"/>
          <w:numId w:val="5"/>
        </w:numPr>
        <w:spacing w:after="0"/>
        <w:rPr>
          <w:rFonts w:ascii="Arial" w:hAnsi="Arial" w:cs="Arial"/>
          <w:sz w:val="24"/>
          <w:szCs w:val="24"/>
        </w:rPr>
      </w:pPr>
      <w:r w:rsidRPr="00CF798C">
        <w:rPr>
          <w:rFonts w:ascii="Arial" w:hAnsi="Arial" w:cs="Arial"/>
          <w:sz w:val="24"/>
          <w:szCs w:val="24"/>
        </w:rPr>
        <w:t xml:space="preserve">Responsibility for investigating </w:t>
      </w:r>
      <w:r w:rsidR="00CF798C" w:rsidRPr="00CF798C">
        <w:rPr>
          <w:rFonts w:ascii="Arial" w:hAnsi="Arial" w:cs="Arial"/>
          <w:sz w:val="24"/>
          <w:szCs w:val="24"/>
        </w:rPr>
        <w:t>complaints regarding</w:t>
      </w:r>
      <w:r w:rsidR="0028276D" w:rsidRPr="00CF798C">
        <w:rPr>
          <w:rFonts w:ascii="Arial" w:hAnsi="Arial" w:cs="Arial"/>
          <w:sz w:val="24"/>
          <w:szCs w:val="24"/>
        </w:rPr>
        <w:t xml:space="preserve"> heating levels </w:t>
      </w:r>
      <w:r w:rsidRPr="00CF798C">
        <w:rPr>
          <w:rFonts w:ascii="Arial" w:hAnsi="Arial" w:cs="Arial"/>
          <w:sz w:val="24"/>
          <w:szCs w:val="24"/>
        </w:rPr>
        <w:t>lies with the Estates Help</w:t>
      </w:r>
      <w:r w:rsidR="00C4227D" w:rsidRPr="00CF798C">
        <w:rPr>
          <w:rFonts w:ascii="Arial" w:hAnsi="Arial" w:cs="Arial"/>
          <w:sz w:val="24"/>
          <w:szCs w:val="24"/>
        </w:rPr>
        <w:t xml:space="preserve"> </w:t>
      </w:r>
      <w:r w:rsidRPr="00CF798C">
        <w:rPr>
          <w:rFonts w:ascii="Arial" w:hAnsi="Arial" w:cs="Arial"/>
          <w:sz w:val="24"/>
          <w:szCs w:val="24"/>
        </w:rPr>
        <w:t>Desk, led by the Maintenance Manager who will respond accordingly and provide suitable feedback.</w:t>
      </w:r>
    </w:p>
    <w:p w14:paraId="42654AD4" w14:textId="57E4FC44" w:rsidR="007B3509" w:rsidRPr="00CF798C" w:rsidRDefault="00D45240" w:rsidP="00CF798C">
      <w:pPr>
        <w:pStyle w:val="Heading2"/>
      </w:pPr>
      <w:r w:rsidRPr="00CF798C">
        <w:t>5.2</w:t>
      </w:r>
      <w:r w:rsidR="007B3509" w:rsidRPr="00CF798C">
        <w:t xml:space="preserve"> </w:t>
      </w:r>
      <w:r w:rsidR="0009077D" w:rsidRPr="00CF798C">
        <w:t>Responsibilities of Finance Department</w:t>
      </w:r>
      <w:r w:rsidR="007B3509" w:rsidRPr="00CF798C">
        <w:t xml:space="preserve">. </w:t>
      </w:r>
    </w:p>
    <w:p w14:paraId="1D046EB6" w14:textId="500D4AD9" w:rsidR="0079003A" w:rsidRPr="00CF798C" w:rsidRDefault="0009077D" w:rsidP="00CF798C">
      <w:pPr>
        <w:numPr>
          <w:ilvl w:val="0"/>
          <w:numId w:val="5"/>
        </w:numPr>
        <w:spacing w:after="0"/>
        <w:rPr>
          <w:rFonts w:ascii="Arial" w:hAnsi="Arial" w:cs="Arial"/>
          <w:b/>
          <w:sz w:val="24"/>
          <w:szCs w:val="24"/>
        </w:rPr>
      </w:pPr>
      <w:r w:rsidRPr="00CF798C">
        <w:rPr>
          <w:rFonts w:ascii="Arial" w:hAnsi="Arial" w:cs="Arial"/>
          <w:sz w:val="24"/>
          <w:szCs w:val="24"/>
        </w:rPr>
        <w:t>Responsibility for the purchase of energy resid</w:t>
      </w:r>
      <w:r w:rsidR="00CF583F" w:rsidRPr="00CF798C">
        <w:rPr>
          <w:rFonts w:ascii="Arial" w:hAnsi="Arial" w:cs="Arial"/>
          <w:sz w:val="24"/>
          <w:szCs w:val="24"/>
        </w:rPr>
        <w:t xml:space="preserve">es with the </w:t>
      </w:r>
      <w:r w:rsidR="00AF7357" w:rsidRPr="00CF798C">
        <w:rPr>
          <w:rFonts w:ascii="Arial" w:hAnsi="Arial" w:cs="Arial"/>
          <w:sz w:val="24"/>
          <w:szCs w:val="24"/>
        </w:rPr>
        <w:t xml:space="preserve">Finance Department’s Procurement Advisor </w:t>
      </w:r>
      <w:r w:rsidR="00CF583F" w:rsidRPr="00CF798C">
        <w:rPr>
          <w:rFonts w:ascii="Arial" w:hAnsi="Arial" w:cs="Arial"/>
          <w:sz w:val="24"/>
          <w:szCs w:val="24"/>
        </w:rPr>
        <w:t>and the</w:t>
      </w:r>
      <w:r w:rsidR="00802DBF" w:rsidRPr="00CF798C">
        <w:rPr>
          <w:rFonts w:ascii="Arial" w:hAnsi="Arial" w:cs="Arial"/>
          <w:sz w:val="24"/>
          <w:szCs w:val="24"/>
        </w:rPr>
        <w:t xml:space="preserve"> Estates and Campus Management Department.</w:t>
      </w:r>
    </w:p>
    <w:p w14:paraId="3908C2D8" w14:textId="4E180ED6" w:rsidR="007B3509" w:rsidRPr="00CF798C" w:rsidRDefault="00D45240" w:rsidP="00CF798C">
      <w:pPr>
        <w:pStyle w:val="Heading2"/>
      </w:pPr>
      <w:r w:rsidRPr="00CF798C">
        <w:t>5.3</w:t>
      </w:r>
      <w:r w:rsidR="00A101E9" w:rsidRPr="00CF798C">
        <w:tab/>
      </w:r>
      <w:r w:rsidR="007B3509" w:rsidRPr="00CF798C">
        <w:t xml:space="preserve">Responsibilities of </w:t>
      </w:r>
      <w:r w:rsidR="0009077D" w:rsidRPr="00CF798C">
        <w:t>Staff, Students, Contractors &amp; Visitors.</w:t>
      </w:r>
    </w:p>
    <w:p w14:paraId="26B0C03A" w14:textId="77777777" w:rsidR="00C4227D" w:rsidRPr="00CF798C" w:rsidRDefault="0009077D" w:rsidP="00CF798C">
      <w:pPr>
        <w:numPr>
          <w:ilvl w:val="0"/>
          <w:numId w:val="5"/>
        </w:numPr>
        <w:spacing w:after="0"/>
        <w:rPr>
          <w:rFonts w:ascii="Arial" w:hAnsi="Arial" w:cs="Arial"/>
          <w:sz w:val="24"/>
          <w:szCs w:val="24"/>
        </w:rPr>
      </w:pPr>
      <w:r w:rsidRPr="00CF798C">
        <w:rPr>
          <w:rFonts w:ascii="Arial" w:hAnsi="Arial" w:cs="Arial"/>
          <w:sz w:val="24"/>
          <w:szCs w:val="24"/>
        </w:rPr>
        <w:t xml:space="preserve">Ultimately, all individuals whilst at the University are personally accountable for energy usage. </w:t>
      </w:r>
    </w:p>
    <w:p w14:paraId="50D099D0" w14:textId="6382A996" w:rsidR="002D0AC7" w:rsidRPr="00CF798C" w:rsidRDefault="002D0AC7" w:rsidP="00CF798C">
      <w:pPr>
        <w:numPr>
          <w:ilvl w:val="0"/>
          <w:numId w:val="5"/>
        </w:numPr>
        <w:spacing w:after="0"/>
        <w:rPr>
          <w:rFonts w:ascii="Arial" w:hAnsi="Arial" w:cs="Arial"/>
          <w:sz w:val="24"/>
          <w:szCs w:val="24"/>
        </w:rPr>
      </w:pPr>
      <w:r w:rsidRPr="00CF798C">
        <w:rPr>
          <w:rFonts w:ascii="Arial" w:hAnsi="Arial" w:cs="Arial"/>
          <w:sz w:val="24"/>
          <w:szCs w:val="24"/>
        </w:rPr>
        <w:t>All employees are responsible for keeping heat in the building by closing windows and doors as appropriate and to ensure that radiators are not blocked with furniture, clothing etc.</w:t>
      </w:r>
    </w:p>
    <w:p w14:paraId="2FC7E236" w14:textId="2D9D5FA0" w:rsidR="002D0AC7" w:rsidRPr="00CF798C" w:rsidRDefault="002D0AC7" w:rsidP="00CF798C">
      <w:pPr>
        <w:numPr>
          <w:ilvl w:val="0"/>
          <w:numId w:val="14"/>
        </w:numPr>
        <w:spacing w:after="0"/>
        <w:ind w:left="714" w:hanging="357"/>
        <w:rPr>
          <w:rFonts w:ascii="Arial" w:hAnsi="Arial" w:cs="Arial"/>
          <w:sz w:val="24"/>
          <w:szCs w:val="24"/>
        </w:rPr>
      </w:pPr>
      <w:r w:rsidRPr="00CF798C">
        <w:rPr>
          <w:rFonts w:ascii="Arial" w:hAnsi="Arial" w:cs="Arial"/>
          <w:sz w:val="24"/>
          <w:szCs w:val="24"/>
        </w:rPr>
        <w:t>All employees are responsible for reporting faults and areas of under/overheating to the Estates Help</w:t>
      </w:r>
      <w:r w:rsidR="00C4227D" w:rsidRPr="00CF798C">
        <w:rPr>
          <w:rFonts w:ascii="Arial" w:hAnsi="Arial" w:cs="Arial"/>
          <w:sz w:val="24"/>
          <w:szCs w:val="24"/>
        </w:rPr>
        <w:t xml:space="preserve"> </w:t>
      </w:r>
      <w:r w:rsidRPr="00CF798C">
        <w:rPr>
          <w:rFonts w:ascii="Arial" w:hAnsi="Arial" w:cs="Arial"/>
          <w:sz w:val="24"/>
          <w:szCs w:val="24"/>
        </w:rPr>
        <w:t xml:space="preserve">Desk. </w:t>
      </w:r>
    </w:p>
    <w:p w14:paraId="096A4E20" w14:textId="77777777" w:rsidR="0079003A" w:rsidRPr="00CF798C" w:rsidRDefault="0079003A" w:rsidP="00CF798C">
      <w:pPr>
        <w:spacing w:after="0"/>
        <w:ind w:left="714"/>
        <w:rPr>
          <w:rFonts w:ascii="Arial" w:hAnsi="Arial" w:cs="Arial"/>
          <w:sz w:val="24"/>
          <w:szCs w:val="24"/>
        </w:rPr>
      </w:pPr>
    </w:p>
    <w:p w14:paraId="4E8C2499" w14:textId="5544B131" w:rsidR="007B3509" w:rsidRPr="00CF798C" w:rsidRDefault="000E0158" w:rsidP="00CF798C">
      <w:pPr>
        <w:pStyle w:val="Heading1"/>
      </w:pPr>
      <w:r w:rsidRPr="00CF798C">
        <w:t>IMPLEMENTATION STRATEGY</w:t>
      </w:r>
    </w:p>
    <w:p w14:paraId="0C88C4CC" w14:textId="5DC35421" w:rsidR="007B3509" w:rsidRPr="00CF798C" w:rsidRDefault="00D45240" w:rsidP="00CF798C">
      <w:pPr>
        <w:pStyle w:val="Heading2"/>
      </w:pPr>
      <w:r w:rsidRPr="00CF798C">
        <w:t>6</w:t>
      </w:r>
      <w:r w:rsidR="007B3509" w:rsidRPr="00CF798C">
        <w:t>.1</w:t>
      </w:r>
      <w:r w:rsidR="007B3509" w:rsidRPr="00CF798C">
        <w:tab/>
      </w:r>
      <w:r w:rsidR="001714A4" w:rsidRPr="00CF798C">
        <w:t>Energy Management Monitoring &amp; Reporting</w:t>
      </w:r>
    </w:p>
    <w:p w14:paraId="5AA00577" w14:textId="1FF9E734" w:rsidR="004B043F" w:rsidRPr="00CF798C" w:rsidRDefault="004B043F" w:rsidP="00CF798C">
      <w:pPr>
        <w:spacing w:after="0"/>
        <w:rPr>
          <w:rFonts w:ascii="Arial" w:hAnsi="Arial" w:cs="Arial"/>
          <w:sz w:val="24"/>
          <w:szCs w:val="24"/>
        </w:rPr>
      </w:pPr>
      <w:r w:rsidRPr="00CF798C">
        <w:rPr>
          <w:rFonts w:ascii="Arial" w:hAnsi="Arial" w:cs="Arial"/>
          <w:sz w:val="24"/>
          <w:szCs w:val="24"/>
        </w:rPr>
        <w:t xml:space="preserve">The </w:t>
      </w:r>
      <w:r w:rsidR="00802DBF" w:rsidRPr="00CF798C">
        <w:rPr>
          <w:rFonts w:ascii="Arial" w:hAnsi="Arial" w:cs="Arial"/>
          <w:sz w:val="24"/>
          <w:szCs w:val="24"/>
        </w:rPr>
        <w:t xml:space="preserve">Estates and Campus Management Department </w:t>
      </w:r>
      <w:r w:rsidRPr="00CF798C">
        <w:rPr>
          <w:rFonts w:ascii="Arial" w:hAnsi="Arial" w:cs="Arial"/>
          <w:sz w:val="24"/>
          <w:szCs w:val="24"/>
        </w:rPr>
        <w:t xml:space="preserve">will provide regular reports to </w:t>
      </w:r>
      <w:r w:rsidR="00802DBF" w:rsidRPr="00CF798C">
        <w:rPr>
          <w:rFonts w:ascii="Arial" w:hAnsi="Arial" w:cs="Arial"/>
          <w:sz w:val="24"/>
          <w:szCs w:val="24"/>
        </w:rPr>
        <w:t xml:space="preserve">the relevant university committees </w:t>
      </w:r>
      <w:r w:rsidRPr="00CF798C">
        <w:rPr>
          <w:rFonts w:ascii="Arial" w:hAnsi="Arial" w:cs="Arial"/>
          <w:sz w:val="24"/>
          <w:szCs w:val="24"/>
        </w:rPr>
        <w:t>on Energ</w:t>
      </w:r>
      <w:r w:rsidR="00802DBF" w:rsidRPr="00CF798C">
        <w:rPr>
          <w:rFonts w:ascii="Arial" w:hAnsi="Arial" w:cs="Arial"/>
          <w:sz w:val="24"/>
          <w:szCs w:val="24"/>
        </w:rPr>
        <w:t>y Management issues as follows:</w:t>
      </w:r>
    </w:p>
    <w:p w14:paraId="51276672" w14:textId="77777777" w:rsidR="00750ABA" w:rsidRPr="00CF798C" w:rsidRDefault="00750ABA" w:rsidP="00CF798C">
      <w:pPr>
        <w:spacing w:after="0"/>
        <w:rPr>
          <w:rFonts w:ascii="Arial" w:hAnsi="Arial" w:cs="Arial"/>
          <w:sz w:val="24"/>
          <w:szCs w:val="24"/>
        </w:rPr>
      </w:pPr>
    </w:p>
    <w:p w14:paraId="47FE9D4B" w14:textId="77777777" w:rsidR="004B043F" w:rsidRPr="00CF798C" w:rsidRDefault="004B043F" w:rsidP="00CF798C">
      <w:pPr>
        <w:numPr>
          <w:ilvl w:val="0"/>
          <w:numId w:val="7"/>
        </w:numPr>
        <w:spacing w:after="0"/>
        <w:rPr>
          <w:rFonts w:ascii="Arial" w:hAnsi="Arial" w:cs="Arial"/>
          <w:sz w:val="24"/>
          <w:szCs w:val="24"/>
        </w:rPr>
      </w:pPr>
      <w:r w:rsidRPr="00CF798C">
        <w:rPr>
          <w:rFonts w:ascii="Arial" w:hAnsi="Arial" w:cs="Arial"/>
          <w:sz w:val="24"/>
          <w:szCs w:val="24"/>
        </w:rPr>
        <w:t xml:space="preserve">Energy Consumption against key performance indicators for Electricity, Gas and Water. </w:t>
      </w:r>
    </w:p>
    <w:p w14:paraId="0DE511C7" w14:textId="64ED6E52" w:rsidR="004B043F" w:rsidRPr="00CF798C" w:rsidRDefault="004B043F" w:rsidP="00CF798C">
      <w:pPr>
        <w:numPr>
          <w:ilvl w:val="0"/>
          <w:numId w:val="7"/>
        </w:numPr>
        <w:spacing w:after="0"/>
        <w:rPr>
          <w:rFonts w:ascii="Arial" w:hAnsi="Arial" w:cs="Arial"/>
          <w:sz w:val="24"/>
          <w:szCs w:val="24"/>
        </w:rPr>
      </w:pPr>
      <w:r w:rsidRPr="00CF798C">
        <w:rPr>
          <w:rFonts w:ascii="Arial" w:hAnsi="Arial" w:cs="Arial"/>
          <w:sz w:val="24"/>
          <w:szCs w:val="24"/>
        </w:rPr>
        <w:t>A list of current</w:t>
      </w:r>
      <w:r w:rsidR="00750ABA" w:rsidRPr="00CF798C">
        <w:rPr>
          <w:rFonts w:ascii="Arial" w:hAnsi="Arial" w:cs="Arial"/>
          <w:sz w:val="24"/>
          <w:szCs w:val="24"/>
        </w:rPr>
        <w:t xml:space="preserve"> energy management</w:t>
      </w:r>
      <w:r w:rsidRPr="00CF798C">
        <w:rPr>
          <w:rFonts w:ascii="Arial" w:hAnsi="Arial" w:cs="Arial"/>
          <w:sz w:val="24"/>
          <w:szCs w:val="24"/>
        </w:rPr>
        <w:t xml:space="preserve"> activities with time scales and progress under the standard University reporting format.</w:t>
      </w:r>
    </w:p>
    <w:p w14:paraId="27E7B65E" w14:textId="6F91F1DD" w:rsidR="004B043F" w:rsidRPr="00CF798C" w:rsidRDefault="004B043F" w:rsidP="00CF798C">
      <w:pPr>
        <w:numPr>
          <w:ilvl w:val="0"/>
          <w:numId w:val="7"/>
        </w:numPr>
        <w:spacing w:after="0"/>
        <w:rPr>
          <w:rFonts w:ascii="Arial" w:hAnsi="Arial" w:cs="Arial"/>
          <w:sz w:val="24"/>
          <w:szCs w:val="24"/>
        </w:rPr>
      </w:pPr>
      <w:r w:rsidRPr="00CF798C">
        <w:rPr>
          <w:rFonts w:ascii="Arial" w:hAnsi="Arial" w:cs="Arial"/>
          <w:sz w:val="24"/>
          <w:szCs w:val="24"/>
        </w:rPr>
        <w:t>Energy Performance against set objectives – The University aims to reduce its CO</w:t>
      </w:r>
      <w:r w:rsidRPr="00CF798C">
        <w:rPr>
          <w:rFonts w:ascii="Arial" w:hAnsi="Arial" w:cs="Arial"/>
          <w:sz w:val="24"/>
          <w:szCs w:val="24"/>
          <w:vertAlign w:val="subscript"/>
        </w:rPr>
        <w:t>2</w:t>
      </w:r>
      <w:r w:rsidRPr="00CF798C">
        <w:rPr>
          <w:rFonts w:ascii="Arial" w:hAnsi="Arial" w:cs="Arial"/>
          <w:sz w:val="24"/>
          <w:szCs w:val="24"/>
        </w:rPr>
        <w:t xml:space="preserve"> target emissions as identified in the Carbon Management Plan</w:t>
      </w:r>
      <w:r w:rsidR="00EC14CA" w:rsidRPr="00CF798C">
        <w:rPr>
          <w:rFonts w:ascii="Arial" w:hAnsi="Arial" w:cs="Arial"/>
          <w:sz w:val="24"/>
          <w:szCs w:val="24"/>
        </w:rPr>
        <w:t>.</w:t>
      </w:r>
    </w:p>
    <w:p w14:paraId="4CF88BF1" w14:textId="77777777" w:rsidR="00750ABA" w:rsidRPr="00CF798C" w:rsidRDefault="00750ABA" w:rsidP="00CF798C">
      <w:pPr>
        <w:spacing w:after="0"/>
        <w:ind w:left="720"/>
        <w:rPr>
          <w:rFonts w:ascii="Arial" w:hAnsi="Arial" w:cs="Arial"/>
          <w:sz w:val="24"/>
          <w:szCs w:val="24"/>
        </w:rPr>
      </w:pPr>
    </w:p>
    <w:p w14:paraId="7F4BFB07" w14:textId="33D86522" w:rsidR="004B043F" w:rsidRPr="00CF798C" w:rsidRDefault="004B043F" w:rsidP="00CF798C">
      <w:pPr>
        <w:spacing w:after="0"/>
        <w:rPr>
          <w:rFonts w:ascii="Arial" w:hAnsi="Arial" w:cs="Arial"/>
          <w:sz w:val="24"/>
          <w:szCs w:val="24"/>
        </w:rPr>
      </w:pPr>
      <w:r w:rsidRPr="00CF798C">
        <w:rPr>
          <w:rFonts w:ascii="Arial" w:hAnsi="Arial" w:cs="Arial"/>
          <w:sz w:val="24"/>
          <w:szCs w:val="24"/>
        </w:rPr>
        <w:t>The Carbon Management Plan,</w:t>
      </w:r>
      <w:r w:rsidR="006D2EAC" w:rsidRPr="00CF798C">
        <w:rPr>
          <w:rFonts w:ascii="Arial" w:hAnsi="Arial" w:cs="Arial"/>
          <w:sz w:val="24"/>
          <w:szCs w:val="24"/>
        </w:rPr>
        <w:t xml:space="preserve"> which</w:t>
      </w:r>
      <w:r w:rsidRPr="00CF798C">
        <w:rPr>
          <w:rFonts w:ascii="Arial" w:hAnsi="Arial" w:cs="Arial"/>
          <w:sz w:val="24"/>
          <w:szCs w:val="24"/>
        </w:rPr>
        <w:t xml:space="preserve"> </w:t>
      </w:r>
      <w:r w:rsidR="006D2EAC" w:rsidRPr="00CF798C">
        <w:rPr>
          <w:rFonts w:ascii="Arial" w:hAnsi="Arial" w:cs="Arial"/>
          <w:sz w:val="24"/>
          <w:szCs w:val="24"/>
        </w:rPr>
        <w:t xml:space="preserve">is </w:t>
      </w:r>
      <w:r w:rsidRPr="00CF798C">
        <w:rPr>
          <w:rFonts w:ascii="Arial" w:hAnsi="Arial" w:cs="Arial"/>
          <w:sz w:val="24"/>
          <w:szCs w:val="24"/>
        </w:rPr>
        <w:t xml:space="preserve">an integral part of the University Corporate Plan, </w:t>
      </w:r>
      <w:r w:rsidR="006D2EAC" w:rsidRPr="00CF798C">
        <w:rPr>
          <w:rFonts w:ascii="Arial" w:hAnsi="Arial" w:cs="Arial"/>
          <w:sz w:val="24"/>
          <w:szCs w:val="24"/>
        </w:rPr>
        <w:t>will</w:t>
      </w:r>
      <w:r w:rsidRPr="00CF798C">
        <w:rPr>
          <w:rFonts w:ascii="Arial" w:hAnsi="Arial" w:cs="Arial"/>
          <w:sz w:val="24"/>
          <w:szCs w:val="24"/>
        </w:rPr>
        <w:t xml:space="preserve"> be developed and updated </w:t>
      </w:r>
      <w:r w:rsidR="008E32C7" w:rsidRPr="00CF798C">
        <w:rPr>
          <w:rFonts w:ascii="Arial" w:hAnsi="Arial" w:cs="Arial"/>
          <w:sz w:val="24"/>
          <w:szCs w:val="24"/>
        </w:rPr>
        <w:t xml:space="preserve">every five years </w:t>
      </w:r>
      <w:r w:rsidRPr="00CF798C">
        <w:rPr>
          <w:rFonts w:ascii="Arial" w:hAnsi="Arial" w:cs="Arial"/>
          <w:sz w:val="24"/>
          <w:szCs w:val="24"/>
        </w:rPr>
        <w:t xml:space="preserve">by the </w:t>
      </w:r>
      <w:r w:rsidR="00802DBF" w:rsidRPr="00CF798C">
        <w:rPr>
          <w:rFonts w:ascii="Arial" w:hAnsi="Arial" w:cs="Arial"/>
          <w:sz w:val="24"/>
          <w:szCs w:val="24"/>
        </w:rPr>
        <w:t xml:space="preserve">Estates and Campus </w:t>
      </w:r>
      <w:r w:rsidR="00802DBF" w:rsidRPr="00CF798C">
        <w:rPr>
          <w:rFonts w:ascii="Arial" w:hAnsi="Arial" w:cs="Arial"/>
          <w:sz w:val="24"/>
          <w:szCs w:val="24"/>
        </w:rPr>
        <w:lastRenderedPageBreak/>
        <w:t>Management Department</w:t>
      </w:r>
      <w:r w:rsidRPr="00CF798C">
        <w:rPr>
          <w:rFonts w:ascii="Arial" w:hAnsi="Arial" w:cs="Arial"/>
          <w:sz w:val="24"/>
          <w:szCs w:val="24"/>
        </w:rPr>
        <w:t>. The plan will outline proposed energy management activity, projects, objectives and associated capital requirements. The plan will include targets and performance in relation to the Carbon Management Plan</w:t>
      </w:r>
      <w:r w:rsidR="00BC761D" w:rsidRPr="00CF798C">
        <w:rPr>
          <w:rFonts w:ascii="Arial" w:hAnsi="Arial" w:cs="Arial"/>
          <w:sz w:val="24"/>
          <w:szCs w:val="24"/>
        </w:rPr>
        <w:t>.</w:t>
      </w:r>
    </w:p>
    <w:p w14:paraId="0FAC8A78" w14:textId="77777777" w:rsidR="00D454C1" w:rsidRPr="00CF798C" w:rsidRDefault="00D454C1" w:rsidP="00CF798C">
      <w:pPr>
        <w:spacing w:after="0"/>
        <w:rPr>
          <w:rFonts w:ascii="Arial" w:hAnsi="Arial" w:cs="Arial"/>
          <w:sz w:val="24"/>
          <w:szCs w:val="24"/>
        </w:rPr>
      </w:pPr>
    </w:p>
    <w:p w14:paraId="28A65B6E" w14:textId="12DC4589" w:rsidR="00D454C1" w:rsidRPr="00CF798C" w:rsidRDefault="00BC761D" w:rsidP="00CF798C">
      <w:pPr>
        <w:spacing w:after="0"/>
        <w:rPr>
          <w:rFonts w:ascii="Arial" w:hAnsi="Arial" w:cs="Arial"/>
          <w:b/>
          <w:sz w:val="24"/>
          <w:szCs w:val="24"/>
        </w:rPr>
      </w:pPr>
      <w:r w:rsidRPr="00CF798C">
        <w:rPr>
          <w:rFonts w:ascii="Arial" w:hAnsi="Arial" w:cs="Arial"/>
          <w:sz w:val="24"/>
          <w:szCs w:val="24"/>
        </w:rPr>
        <w:t>The appropriate resources shall be allocated to ensure the implementation of the Carbon Management Plan. As well as University funding, alternative sources of funding will be actively pursued, including Government initiatives to support and encourage energy e</w:t>
      </w:r>
      <w:r w:rsidRPr="00CF798C">
        <w:rPr>
          <w:rFonts w:ascii="Arial" w:hAnsi="Arial" w:cs="Arial"/>
          <w:bCs/>
          <w:sz w:val="24"/>
          <w:szCs w:val="24"/>
        </w:rPr>
        <w:t>fficiency</w:t>
      </w:r>
      <w:r w:rsidRPr="00CF798C">
        <w:rPr>
          <w:rFonts w:ascii="Arial" w:hAnsi="Arial" w:cs="Arial"/>
          <w:sz w:val="24"/>
          <w:szCs w:val="24"/>
        </w:rPr>
        <w:t xml:space="preserve"> measures. </w:t>
      </w:r>
      <w:r w:rsidR="006D2EAC" w:rsidRPr="00CF798C">
        <w:rPr>
          <w:rFonts w:ascii="Arial" w:hAnsi="Arial" w:cs="Arial"/>
          <w:sz w:val="24"/>
          <w:szCs w:val="24"/>
        </w:rPr>
        <w:t xml:space="preserve">The </w:t>
      </w:r>
      <w:r w:rsidR="00802DBF" w:rsidRPr="00CF798C">
        <w:rPr>
          <w:rFonts w:ascii="Arial" w:hAnsi="Arial" w:cs="Arial"/>
          <w:sz w:val="24"/>
          <w:szCs w:val="24"/>
        </w:rPr>
        <w:t xml:space="preserve">Estates and Campus Management </w:t>
      </w:r>
      <w:r w:rsidR="003B5FFA" w:rsidRPr="00CF798C">
        <w:rPr>
          <w:rFonts w:ascii="Arial" w:hAnsi="Arial" w:cs="Arial"/>
          <w:sz w:val="24"/>
          <w:szCs w:val="24"/>
        </w:rPr>
        <w:t>D</w:t>
      </w:r>
      <w:r w:rsidR="00802DBF" w:rsidRPr="00CF798C">
        <w:rPr>
          <w:rFonts w:ascii="Arial" w:hAnsi="Arial" w:cs="Arial"/>
          <w:sz w:val="24"/>
          <w:szCs w:val="24"/>
        </w:rPr>
        <w:t xml:space="preserve">epartment </w:t>
      </w:r>
      <w:r w:rsidRPr="00CF798C">
        <w:rPr>
          <w:rFonts w:ascii="Arial" w:hAnsi="Arial" w:cs="Arial"/>
          <w:sz w:val="24"/>
          <w:szCs w:val="24"/>
        </w:rPr>
        <w:t>will investigate and evaluate potential energy projects and assess criteria against pay back periods, environmental improvement and CO</w:t>
      </w:r>
      <w:r w:rsidRPr="00CF798C">
        <w:rPr>
          <w:rFonts w:ascii="Arial" w:hAnsi="Arial" w:cs="Arial"/>
          <w:sz w:val="24"/>
          <w:szCs w:val="24"/>
          <w:vertAlign w:val="subscript"/>
        </w:rPr>
        <w:t xml:space="preserve">2 </w:t>
      </w:r>
      <w:r w:rsidRPr="00CF798C">
        <w:rPr>
          <w:rFonts w:ascii="Arial" w:hAnsi="Arial" w:cs="Arial"/>
          <w:sz w:val="24"/>
          <w:szCs w:val="24"/>
        </w:rPr>
        <w:t>emissions reduction, maintenance benefits and sustainability. Adequate investment is essential for the promotion of energy efficiency which will also maintain good working order of the University Estate.</w:t>
      </w:r>
    </w:p>
    <w:p w14:paraId="301600CD" w14:textId="6D38A0EE" w:rsidR="001714A4" w:rsidRPr="00CF798C" w:rsidRDefault="001714A4" w:rsidP="00CF798C">
      <w:pPr>
        <w:pStyle w:val="Heading2"/>
      </w:pPr>
      <w:r w:rsidRPr="00CF798C">
        <w:t>6.</w:t>
      </w:r>
      <w:r w:rsidR="00D454C1" w:rsidRPr="00CF798C">
        <w:t>2</w:t>
      </w:r>
      <w:r w:rsidRPr="00CF798C">
        <w:tab/>
        <w:t>Heating</w:t>
      </w:r>
      <w:r w:rsidR="001F5E2D" w:rsidRPr="00CF798C">
        <w:t xml:space="preserve"> Management</w:t>
      </w:r>
    </w:p>
    <w:p w14:paraId="1E4AB4CF" w14:textId="7D3D883D" w:rsidR="00D219A5" w:rsidRPr="00CF798C" w:rsidRDefault="00D219A5" w:rsidP="00CF798C">
      <w:pPr>
        <w:spacing w:after="0"/>
        <w:rPr>
          <w:rFonts w:ascii="Arial" w:hAnsi="Arial" w:cs="Arial"/>
          <w:sz w:val="24"/>
          <w:szCs w:val="24"/>
        </w:rPr>
      </w:pPr>
      <w:r w:rsidRPr="00CF798C">
        <w:rPr>
          <w:rFonts w:ascii="Arial" w:hAnsi="Arial" w:cs="Arial"/>
          <w:sz w:val="24"/>
          <w:szCs w:val="24"/>
        </w:rPr>
        <w:t>The Workplace (Health, Safety and Welfare) Regulations 1992 lay down requirements for the working environment and states that: During working hours, the temperature in all workplaces inside buildings shall be reasonable. Although the law does not state a minimum temperature it does advise that the temperature in workrooms should normally be at least 16 °C or 13 °C if much of the work is physical.</w:t>
      </w:r>
    </w:p>
    <w:p w14:paraId="3CA08AB7" w14:textId="77777777" w:rsidR="00321FED" w:rsidRPr="00CF798C" w:rsidRDefault="00321FED" w:rsidP="00CF798C">
      <w:pPr>
        <w:spacing w:after="0"/>
        <w:rPr>
          <w:rFonts w:ascii="Arial" w:hAnsi="Arial" w:cs="Arial"/>
          <w:sz w:val="24"/>
          <w:szCs w:val="24"/>
        </w:rPr>
      </w:pPr>
    </w:p>
    <w:p w14:paraId="1CA7F6D4" w14:textId="07D84510" w:rsidR="00D219A5" w:rsidRPr="00CF798C" w:rsidRDefault="00D219A5" w:rsidP="00CF798C">
      <w:pPr>
        <w:spacing w:after="0"/>
        <w:rPr>
          <w:rFonts w:ascii="Arial" w:hAnsi="Arial" w:cs="Arial"/>
          <w:bCs/>
          <w:sz w:val="24"/>
          <w:szCs w:val="24"/>
        </w:rPr>
      </w:pPr>
      <w:r w:rsidRPr="00CF798C">
        <w:rPr>
          <w:rFonts w:ascii="Arial" w:hAnsi="Arial" w:cs="Arial"/>
          <w:bCs/>
          <w:sz w:val="24"/>
          <w:szCs w:val="24"/>
        </w:rPr>
        <w:t>The University will manage their heating</w:t>
      </w:r>
      <w:r w:rsidR="005A51F7" w:rsidRPr="00CF798C">
        <w:rPr>
          <w:rFonts w:ascii="Arial" w:hAnsi="Arial" w:cs="Arial"/>
          <w:bCs/>
          <w:sz w:val="24"/>
          <w:szCs w:val="24"/>
        </w:rPr>
        <w:t xml:space="preserve"> </w:t>
      </w:r>
      <w:r w:rsidR="00A26D11" w:rsidRPr="00CF798C">
        <w:rPr>
          <w:rFonts w:ascii="Arial" w:hAnsi="Arial" w:cs="Arial"/>
          <w:bCs/>
          <w:sz w:val="24"/>
          <w:szCs w:val="24"/>
        </w:rPr>
        <w:t xml:space="preserve">within their own buildings </w:t>
      </w:r>
      <w:r w:rsidR="005A51F7" w:rsidRPr="00CF798C">
        <w:rPr>
          <w:rFonts w:ascii="Arial" w:hAnsi="Arial" w:cs="Arial"/>
          <w:bCs/>
          <w:sz w:val="24"/>
          <w:szCs w:val="24"/>
        </w:rPr>
        <w:t xml:space="preserve">to achieve a suitable level of thermal comfort for building users </w:t>
      </w:r>
      <w:r w:rsidR="004C6D41" w:rsidRPr="00CF798C">
        <w:rPr>
          <w:rFonts w:ascii="Arial" w:hAnsi="Arial" w:cs="Arial"/>
          <w:bCs/>
          <w:sz w:val="24"/>
          <w:szCs w:val="24"/>
        </w:rPr>
        <w:t>as outlined</w:t>
      </w:r>
      <w:r w:rsidR="00321FED" w:rsidRPr="00CF798C">
        <w:rPr>
          <w:rFonts w:ascii="Arial" w:hAnsi="Arial" w:cs="Arial"/>
          <w:bCs/>
          <w:sz w:val="24"/>
          <w:szCs w:val="24"/>
        </w:rPr>
        <w:t xml:space="preserve"> below:</w:t>
      </w:r>
    </w:p>
    <w:p w14:paraId="2D68C527" w14:textId="77777777" w:rsidR="00321FED" w:rsidRPr="00CF798C" w:rsidRDefault="00321FED" w:rsidP="00CF798C">
      <w:pPr>
        <w:spacing w:after="0"/>
        <w:rPr>
          <w:rFonts w:ascii="Arial" w:hAnsi="Arial" w:cs="Arial"/>
          <w:bCs/>
          <w:sz w:val="24"/>
          <w:szCs w:val="24"/>
        </w:rPr>
      </w:pPr>
    </w:p>
    <w:p w14:paraId="141959D1" w14:textId="77777777" w:rsidR="001F5E2D" w:rsidRPr="00CF798C" w:rsidRDefault="001F5E2D" w:rsidP="00CF798C">
      <w:pPr>
        <w:numPr>
          <w:ilvl w:val="0"/>
          <w:numId w:val="13"/>
        </w:numPr>
        <w:spacing w:after="0"/>
        <w:rPr>
          <w:rFonts w:ascii="Arial" w:hAnsi="Arial" w:cs="Arial"/>
          <w:b/>
          <w:sz w:val="24"/>
          <w:szCs w:val="24"/>
        </w:rPr>
      </w:pPr>
      <w:r w:rsidRPr="00CF798C">
        <w:rPr>
          <w:rFonts w:ascii="Arial" w:hAnsi="Arial" w:cs="Arial"/>
          <w:sz w:val="24"/>
          <w:szCs w:val="24"/>
        </w:rPr>
        <w:t xml:space="preserve">During normal office hours in the heating season the temperature set point will be 20 °C. </w:t>
      </w:r>
    </w:p>
    <w:p w14:paraId="2B9761D2" w14:textId="77777777" w:rsidR="001F5E2D" w:rsidRPr="00CF798C" w:rsidRDefault="001F5E2D" w:rsidP="00CF798C">
      <w:pPr>
        <w:numPr>
          <w:ilvl w:val="0"/>
          <w:numId w:val="13"/>
        </w:numPr>
        <w:spacing w:after="0"/>
        <w:rPr>
          <w:rFonts w:ascii="Arial" w:hAnsi="Arial" w:cs="Arial"/>
          <w:sz w:val="24"/>
          <w:szCs w:val="24"/>
        </w:rPr>
      </w:pPr>
      <w:r w:rsidRPr="00CF798C">
        <w:rPr>
          <w:rFonts w:ascii="Arial" w:hAnsi="Arial" w:cs="Arial"/>
          <w:sz w:val="24"/>
          <w:szCs w:val="24"/>
        </w:rPr>
        <w:t>The set temperatures will apply between the hours of 0800 and 1700 Monday to Friday, excluding bank holidays and University closure days, approximately October 14</w:t>
      </w:r>
      <w:r w:rsidRPr="00CF798C">
        <w:rPr>
          <w:rFonts w:ascii="Arial" w:hAnsi="Arial" w:cs="Arial"/>
          <w:sz w:val="24"/>
          <w:szCs w:val="24"/>
          <w:vertAlign w:val="superscript"/>
        </w:rPr>
        <w:t>th</w:t>
      </w:r>
      <w:r w:rsidRPr="00CF798C">
        <w:rPr>
          <w:rFonts w:ascii="Arial" w:hAnsi="Arial" w:cs="Arial"/>
          <w:sz w:val="24"/>
          <w:szCs w:val="24"/>
        </w:rPr>
        <w:t xml:space="preserve"> to April 14th</w:t>
      </w:r>
      <w:r w:rsidRPr="00CF798C">
        <w:rPr>
          <w:rFonts w:ascii="Arial" w:hAnsi="Arial" w:cs="Arial"/>
          <w:b/>
          <w:sz w:val="24"/>
          <w:szCs w:val="24"/>
        </w:rPr>
        <w:t xml:space="preserve">.  </w:t>
      </w:r>
      <w:r w:rsidRPr="00CF798C">
        <w:rPr>
          <w:rFonts w:ascii="Arial" w:hAnsi="Arial" w:cs="Arial"/>
          <w:sz w:val="24"/>
          <w:szCs w:val="24"/>
        </w:rPr>
        <w:t>Exceptions will apply to the Edward Llwyd library building, Sports Centre accommodation and commercial facilities operating outside these hours where temperatures will be set accordingly in conjunction with hours of opening.</w:t>
      </w:r>
    </w:p>
    <w:p w14:paraId="69908649" w14:textId="799F17A9" w:rsidR="001F5E2D" w:rsidRPr="00CF798C" w:rsidRDefault="001F5E2D" w:rsidP="00CF798C">
      <w:pPr>
        <w:numPr>
          <w:ilvl w:val="0"/>
          <w:numId w:val="13"/>
        </w:numPr>
        <w:spacing w:after="0"/>
        <w:rPr>
          <w:rFonts w:ascii="Arial" w:hAnsi="Arial" w:cs="Arial"/>
          <w:sz w:val="24"/>
          <w:szCs w:val="24"/>
        </w:rPr>
      </w:pPr>
      <w:r w:rsidRPr="00CF798C">
        <w:rPr>
          <w:rFonts w:ascii="Arial" w:hAnsi="Arial" w:cs="Arial"/>
          <w:sz w:val="24"/>
          <w:szCs w:val="24"/>
        </w:rPr>
        <w:t xml:space="preserve">In spaces where occupants have direct control of their heating temperature it is expected that they will set the </w:t>
      </w:r>
      <w:r w:rsidR="00BA57A3" w:rsidRPr="00CF798C">
        <w:rPr>
          <w:rFonts w:ascii="Arial" w:hAnsi="Arial" w:cs="Arial"/>
          <w:sz w:val="24"/>
          <w:szCs w:val="24"/>
        </w:rPr>
        <w:t>workplace</w:t>
      </w:r>
      <w:r w:rsidRPr="00CF798C">
        <w:rPr>
          <w:rFonts w:ascii="Arial" w:hAnsi="Arial" w:cs="Arial"/>
          <w:sz w:val="24"/>
          <w:szCs w:val="24"/>
        </w:rPr>
        <w:t xml:space="preserve"> thermostats in accordance with the University’s heating policy.</w:t>
      </w:r>
    </w:p>
    <w:p w14:paraId="687C85EB" w14:textId="77777777" w:rsidR="001F5E2D" w:rsidRPr="00CF798C" w:rsidRDefault="001F5E2D" w:rsidP="00CF798C">
      <w:pPr>
        <w:numPr>
          <w:ilvl w:val="0"/>
          <w:numId w:val="13"/>
        </w:numPr>
        <w:spacing w:after="0"/>
        <w:rPr>
          <w:rFonts w:ascii="Arial" w:hAnsi="Arial" w:cs="Arial"/>
          <w:sz w:val="24"/>
          <w:szCs w:val="24"/>
        </w:rPr>
      </w:pPr>
      <w:r w:rsidRPr="00CF798C">
        <w:rPr>
          <w:rFonts w:ascii="Arial" w:hAnsi="Arial" w:cs="Arial"/>
          <w:sz w:val="24"/>
          <w:szCs w:val="24"/>
        </w:rPr>
        <w:t>On days that are pleasantly warm for the specific time of the year, heating may not be switched on where it is judged that temperatures will rise quickly to target levels during the working day.</w:t>
      </w:r>
    </w:p>
    <w:p w14:paraId="0C2A7BB0" w14:textId="77777777" w:rsidR="001F5E2D" w:rsidRPr="00CF798C" w:rsidRDefault="001F5E2D" w:rsidP="00CF798C">
      <w:pPr>
        <w:numPr>
          <w:ilvl w:val="0"/>
          <w:numId w:val="13"/>
        </w:numPr>
        <w:spacing w:after="0"/>
        <w:rPr>
          <w:rFonts w:ascii="Arial" w:hAnsi="Arial" w:cs="Arial"/>
          <w:sz w:val="24"/>
          <w:szCs w:val="24"/>
        </w:rPr>
      </w:pPr>
      <w:r w:rsidRPr="00CF798C">
        <w:rPr>
          <w:rFonts w:ascii="Arial" w:hAnsi="Arial" w:cs="Arial"/>
          <w:sz w:val="24"/>
          <w:szCs w:val="24"/>
        </w:rPr>
        <w:lastRenderedPageBreak/>
        <w:t>The heating will normally be turned off April 15</w:t>
      </w:r>
      <w:r w:rsidRPr="00CF798C">
        <w:rPr>
          <w:rFonts w:ascii="Arial" w:hAnsi="Arial" w:cs="Arial"/>
          <w:sz w:val="24"/>
          <w:szCs w:val="24"/>
          <w:vertAlign w:val="superscript"/>
        </w:rPr>
        <w:t>th</w:t>
      </w:r>
      <w:r w:rsidRPr="00CF798C">
        <w:rPr>
          <w:rFonts w:ascii="Arial" w:hAnsi="Arial" w:cs="Arial"/>
          <w:sz w:val="24"/>
          <w:szCs w:val="24"/>
        </w:rPr>
        <w:t xml:space="preserve"> to October 13th to save energy and to allow time for the heating system maintenance. The precise date will be determined by weather forecast data.</w:t>
      </w:r>
    </w:p>
    <w:p w14:paraId="54D7D751" w14:textId="4D9FEB4D" w:rsidR="001F5E2D" w:rsidRPr="00CF798C" w:rsidRDefault="00DB4B4D" w:rsidP="00CF798C">
      <w:pPr>
        <w:numPr>
          <w:ilvl w:val="0"/>
          <w:numId w:val="13"/>
        </w:numPr>
        <w:spacing w:after="0"/>
        <w:rPr>
          <w:rFonts w:ascii="Arial" w:hAnsi="Arial" w:cs="Arial"/>
          <w:sz w:val="24"/>
          <w:szCs w:val="24"/>
        </w:rPr>
      </w:pPr>
      <w:r w:rsidRPr="00CF798C">
        <w:rPr>
          <w:rFonts w:ascii="Arial" w:hAnsi="Arial" w:cs="Arial"/>
          <w:sz w:val="24"/>
          <w:szCs w:val="24"/>
        </w:rPr>
        <w:t>I</w:t>
      </w:r>
      <w:r w:rsidR="001F5E2D" w:rsidRPr="00CF798C">
        <w:rPr>
          <w:rFonts w:ascii="Arial" w:hAnsi="Arial" w:cs="Arial"/>
          <w:sz w:val="24"/>
          <w:szCs w:val="24"/>
        </w:rPr>
        <w:t xml:space="preserve">ndividual heating systems may not be brought in and are prohibited for safety reasons. Supplemental electric heaters, which are Portable Appliance Tested and held by the Estates Department, may be </w:t>
      </w:r>
      <w:proofErr w:type="gramStart"/>
      <w:r w:rsidR="00735C72" w:rsidRPr="00CF798C">
        <w:rPr>
          <w:rFonts w:ascii="Arial" w:hAnsi="Arial" w:cs="Arial"/>
          <w:sz w:val="24"/>
          <w:szCs w:val="24"/>
        </w:rPr>
        <w:t>requested</w:t>
      </w:r>
      <w:proofErr w:type="gramEnd"/>
      <w:r w:rsidR="001F5E2D" w:rsidRPr="00CF798C">
        <w:rPr>
          <w:rFonts w:ascii="Arial" w:hAnsi="Arial" w:cs="Arial"/>
          <w:sz w:val="24"/>
          <w:szCs w:val="24"/>
        </w:rPr>
        <w:t xml:space="preserve"> and booked out when authorised in special circumstances and in the case of system malfunction.</w:t>
      </w:r>
    </w:p>
    <w:p w14:paraId="776C2A18" w14:textId="22959A9D" w:rsidR="001F5E2D" w:rsidRPr="00CF798C" w:rsidRDefault="00D33B1B" w:rsidP="00CF798C">
      <w:pPr>
        <w:numPr>
          <w:ilvl w:val="0"/>
          <w:numId w:val="13"/>
        </w:numPr>
        <w:spacing w:after="0"/>
        <w:rPr>
          <w:rFonts w:ascii="Arial" w:hAnsi="Arial" w:cs="Arial"/>
          <w:sz w:val="24"/>
          <w:szCs w:val="24"/>
        </w:rPr>
      </w:pPr>
      <w:r w:rsidRPr="00CF798C">
        <w:rPr>
          <w:rFonts w:ascii="Arial" w:hAnsi="Arial" w:cs="Arial"/>
          <w:sz w:val="24"/>
          <w:szCs w:val="24"/>
        </w:rPr>
        <w:t>W</w:t>
      </w:r>
      <w:r w:rsidR="001F5E2D" w:rsidRPr="00CF798C">
        <w:rPr>
          <w:rFonts w:ascii="Arial" w:hAnsi="Arial" w:cs="Arial"/>
          <w:sz w:val="24"/>
          <w:szCs w:val="24"/>
        </w:rPr>
        <w:t>here an individual may need special consideration</w:t>
      </w:r>
      <w:r w:rsidR="00581E2A" w:rsidRPr="00CF798C">
        <w:rPr>
          <w:rFonts w:ascii="Arial" w:hAnsi="Arial" w:cs="Arial"/>
          <w:sz w:val="24"/>
          <w:szCs w:val="24"/>
        </w:rPr>
        <w:t xml:space="preserve"> for health reasons</w:t>
      </w:r>
      <w:r w:rsidR="001F5E2D" w:rsidRPr="00CF798C">
        <w:rPr>
          <w:rFonts w:ascii="Arial" w:hAnsi="Arial" w:cs="Arial"/>
          <w:sz w:val="24"/>
          <w:szCs w:val="24"/>
        </w:rPr>
        <w:t xml:space="preserve"> then their Line Manager should refer to the Occupational Health Service for advice.</w:t>
      </w:r>
    </w:p>
    <w:p w14:paraId="690A76BA" w14:textId="77777777" w:rsidR="0024557A" w:rsidRPr="00CF798C" w:rsidRDefault="0024557A" w:rsidP="00CF798C">
      <w:pPr>
        <w:spacing w:after="0"/>
        <w:ind w:left="720"/>
        <w:rPr>
          <w:rFonts w:ascii="Arial" w:hAnsi="Arial" w:cs="Arial"/>
          <w:sz w:val="24"/>
          <w:szCs w:val="24"/>
        </w:rPr>
      </w:pPr>
    </w:p>
    <w:p w14:paraId="344DF0DF" w14:textId="77777777" w:rsidR="008022E2" w:rsidRPr="00CF798C" w:rsidRDefault="000919EA" w:rsidP="00CF798C">
      <w:pPr>
        <w:spacing w:after="0"/>
        <w:rPr>
          <w:rFonts w:ascii="Arial" w:hAnsi="Arial" w:cs="Arial"/>
          <w:sz w:val="24"/>
          <w:szCs w:val="24"/>
        </w:rPr>
      </w:pPr>
      <w:r w:rsidRPr="00CF798C">
        <w:rPr>
          <w:rFonts w:ascii="Arial" w:hAnsi="Arial" w:cs="Arial"/>
          <w:sz w:val="24"/>
          <w:szCs w:val="24"/>
        </w:rPr>
        <w:t>A building takes time to heat from unoccupied temperature to the desired set point</w:t>
      </w:r>
      <w:r w:rsidR="008022E2" w:rsidRPr="00CF798C">
        <w:rPr>
          <w:rFonts w:ascii="Arial" w:hAnsi="Arial" w:cs="Arial"/>
          <w:sz w:val="24"/>
          <w:szCs w:val="24"/>
        </w:rPr>
        <w:t>. T</w:t>
      </w:r>
      <w:r w:rsidRPr="00CF798C">
        <w:rPr>
          <w:rFonts w:ascii="Arial" w:hAnsi="Arial" w:cs="Arial"/>
          <w:sz w:val="24"/>
          <w:szCs w:val="24"/>
        </w:rPr>
        <w:t xml:space="preserve">his time can vary with the weather and thermal characteristics of the heating system. </w:t>
      </w:r>
    </w:p>
    <w:p w14:paraId="00C55B5B" w14:textId="77777777" w:rsidR="008022E2" w:rsidRPr="00CF798C" w:rsidRDefault="008022E2" w:rsidP="00CF798C">
      <w:pPr>
        <w:spacing w:after="0"/>
        <w:rPr>
          <w:rFonts w:ascii="Arial" w:hAnsi="Arial" w:cs="Arial"/>
          <w:sz w:val="24"/>
          <w:szCs w:val="24"/>
        </w:rPr>
      </w:pPr>
    </w:p>
    <w:p w14:paraId="2404EF09" w14:textId="6B3C3CE0" w:rsidR="008022E2" w:rsidRPr="00CF798C" w:rsidRDefault="000919EA" w:rsidP="00CF798C">
      <w:pPr>
        <w:spacing w:after="0"/>
        <w:rPr>
          <w:rFonts w:ascii="Arial" w:hAnsi="Arial" w:cs="Arial"/>
          <w:sz w:val="24"/>
          <w:szCs w:val="24"/>
        </w:rPr>
      </w:pPr>
      <w:r w:rsidRPr="00CF798C">
        <w:rPr>
          <w:rFonts w:ascii="Arial" w:hAnsi="Arial" w:cs="Arial"/>
          <w:sz w:val="24"/>
          <w:szCs w:val="24"/>
        </w:rPr>
        <w:t>The University has optimiser controllers (time controllers incorporating an internal and an external temperature sensor) fitted to the heating systems. Using these sensors, the controller learns the response rate of the building and then minimizes the start-up period of the heating system dependent upon the prevailing outside temperature to achieve the required occupancy temperature by the start of the working day. Similar facilities are used at the end of the working day. By fully utili</w:t>
      </w:r>
      <w:r w:rsidR="008022E2" w:rsidRPr="00CF798C">
        <w:rPr>
          <w:rFonts w:ascii="Arial" w:hAnsi="Arial" w:cs="Arial"/>
          <w:sz w:val="24"/>
          <w:szCs w:val="24"/>
        </w:rPr>
        <w:t>s</w:t>
      </w:r>
      <w:r w:rsidRPr="00CF798C">
        <w:rPr>
          <w:rFonts w:ascii="Arial" w:hAnsi="Arial" w:cs="Arial"/>
          <w:sz w:val="24"/>
          <w:szCs w:val="24"/>
        </w:rPr>
        <w:t>ing these controls efficiency gains and financial savings will be achieved.</w:t>
      </w:r>
    </w:p>
    <w:p w14:paraId="5B1501F5" w14:textId="485C276A" w:rsidR="00D14A14" w:rsidRPr="00CF798C" w:rsidRDefault="001714A4" w:rsidP="00CF798C">
      <w:pPr>
        <w:pStyle w:val="Heading2"/>
      </w:pPr>
      <w:r w:rsidRPr="00CF798C">
        <w:t>6.</w:t>
      </w:r>
      <w:r w:rsidR="002D0AC7" w:rsidRPr="00CF798C">
        <w:t>3</w:t>
      </w:r>
      <w:r w:rsidRPr="00CF798C">
        <w:tab/>
        <w:t>Legionella Management</w:t>
      </w:r>
    </w:p>
    <w:p w14:paraId="42823C25" w14:textId="77777777" w:rsidR="001714A4" w:rsidRPr="00CF798C" w:rsidRDefault="001714A4" w:rsidP="00CF798C">
      <w:pPr>
        <w:spacing w:after="0"/>
        <w:rPr>
          <w:rFonts w:ascii="Arial" w:hAnsi="Arial" w:cs="Arial"/>
          <w:sz w:val="24"/>
          <w:szCs w:val="24"/>
        </w:rPr>
      </w:pPr>
    </w:p>
    <w:p w14:paraId="1AEB5179" w14:textId="2E7CF1C6" w:rsidR="001714A4" w:rsidRPr="00CF798C" w:rsidRDefault="00D14A14" w:rsidP="00CF798C">
      <w:pPr>
        <w:spacing w:after="0"/>
        <w:rPr>
          <w:rFonts w:ascii="Arial" w:hAnsi="Arial" w:cs="Arial"/>
          <w:sz w:val="24"/>
          <w:szCs w:val="24"/>
        </w:rPr>
      </w:pPr>
      <w:r w:rsidRPr="00CF798C">
        <w:rPr>
          <w:rFonts w:ascii="Arial" w:hAnsi="Arial" w:cs="Arial"/>
          <w:sz w:val="24"/>
          <w:szCs w:val="24"/>
        </w:rPr>
        <w:t>The University will manage energy to control exposure to Legionella bacteria in line with the Legionella Policy.</w:t>
      </w:r>
    </w:p>
    <w:p w14:paraId="5EB5C61C" w14:textId="1E0D4180" w:rsidR="007B3509" w:rsidRPr="00CF798C" w:rsidRDefault="00D45240" w:rsidP="00CF798C">
      <w:pPr>
        <w:pStyle w:val="Heading2"/>
      </w:pPr>
      <w:r w:rsidRPr="00CF798C">
        <w:t>6</w:t>
      </w:r>
      <w:r w:rsidR="007B3509" w:rsidRPr="00CF798C">
        <w:t>.</w:t>
      </w:r>
      <w:r w:rsidR="008022E2" w:rsidRPr="00CF798C">
        <w:t>4</w:t>
      </w:r>
      <w:r w:rsidR="007B3509" w:rsidRPr="00CF798C">
        <w:tab/>
        <w:t>Guidelines and Forms</w:t>
      </w:r>
    </w:p>
    <w:p w14:paraId="463CE51A" w14:textId="7DCFBFF2" w:rsidR="00BC761D" w:rsidRPr="00CF798C" w:rsidRDefault="00BC761D" w:rsidP="00CF798C">
      <w:pPr>
        <w:spacing w:after="0"/>
        <w:rPr>
          <w:rFonts w:ascii="Arial" w:hAnsi="Arial" w:cs="Arial"/>
          <w:sz w:val="24"/>
          <w:szCs w:val="24"/>
        </w:rPr>
      </w:pPr>
      <w:r w:rsidRPr="00CF798C">
        <w:rPr>
          <w:rFonts w:ascii="Arial" w:hAnsi="Arial" w:cs="Arial"/>
          <w:sz w:val="24"/>
          <w:szCs w:val="24"/>
        </w:rPr>
        <w:t xml:space="preserve">Further information and guidance can be obtained from the </w:t>
      </w:r>
      <w:r w:rsidR="0096779E" w:rsidRPr="00CF798C">
        <w:rPr>
          <w:rFonts w:ascii="Arial" w:hAnsi="Arial" w:cs="Arial"/>
          <w:sz w:val="24"/>
          <w:szCs w:val="24"/>
        </w:rPr>
        <w:t>Estates &amp;</w:t>
      </w:r>
      <w:r w:rsidR="00EA6A2D" w:rsidRPr="00CF798C">
        <w:rPr>
          <w:rFonts w:ascii="Arial" w:hAnsi="Arial" w:cs="Arial"/>
          <w:sz w:val="24"/>
          <w:szCs w:val="24"/>
        </w:rPr>
        <w:t xml:space="preserve"> Campus Services </w:t>
      </w:r>
      <w:r w:rsidRPr="00CF798C">
        <w:rPr>
          <w:rFonts w:ascii="Arial" w:hAnsi="Arial" w:cs="Arial"/>
          <w:sz w:val="24"/>
          <w:szCs w:val="24"/>
        </w:rPr>
        <w:t>Department.</w:t>
      </w:r>
    </w:p>
    <w:p w14:paraId="292DE665" w14:textId="77777777" w:rsidR="007B3509" w:rsidRPr="00CF798C" w:rsidRDefault="007B3509" w:rsidP="00CF798C">
      <w:pPr>
        <w:pStyle w:val="ListParagraph"/>
        <w:spacing w:after="0"/>
        <w:rPr>
          <w:rFonts w:ascii="Arial" w:hAnsi="Arial" w:cs="Arial"/>
          <w:sz w:val="24"/>
          <w:szCs w:val="24"/>
        </w:rPr>
      </w:pPr>
    </w:p>
    <w:p w14:paraId="60EC8343" w14:textId="1474CD42" w:rsidR="007B3509" w:rsidRPr="00CF798C" w:rsidRDefault="000E0158" w:rsidP="00CF798C">
      <w:pPr>
        <w:pStyle w:val="Heading1"/>
      </w:pPr>
      <w:r w:rsidRPr="00CF798C">
        <w:t>EVALUATION</w:t>
      </w:r>
    </w:p>
    <w:p w14:paraId="5FF31F23" w14:textId="77777777" w:rsidR="008022E2" w:rsidRPr="00CF798C" w:rsidRDefault="008022E2" w:rsidP="00CF798C">
      <w:pPr>
        <w:pStyle w:val="ListParagraph"/>
        <w:spacing w:after="0"/>
        <w:ind w:left="360"/>
        <w:rPr>
          <w:rFonts w:ascii="Arial" w:hAnsi="Arial" w:cs="Arial"/>
          <w:b/>
          <w:sz w:val="24"/>
          <w:szCs w:val="24"/>
        </w:rPr>
      </w:pPr>
    </w:p>
    <w:p w14:paraId="6C74819F" w14:textId="5F09D3D6" w:rsidR="00265405" w:rsidRPr="00CF798C" w:rsidRDefault="006D2EAC" w:rsidP="00CF798C">
      <w:pPr>
        <w:spacing w:after="0"/>
        <w:rPr>
          <w:rFonts w:ascii="Arial" w:hAnsi="Arial" w:cs="Arial"/>
          <w:sz w:val="24"/>
          <w:szCs w:val="24"/>
        </w:rPr>
      </w:pPr>
      <w:r w:rsidRPr="00CF798C">
        <w:rPr>
          <w:rFonts w:ascii="Arial" w:hAnsi="Arial" w:cs="Arial"/>
          <w:sz w:val="24"/>
          <w:szCs w:val="24"/>
        </w:rPr>
        <w:t xml:space="preserve">The </w:t>
      </w:r>
      <w:r w:rsidR="004E6577" w:rsidRPr="00CF798C">
        <w:rPr>
          <w:rFonts w:ascii="Arial" w:hAnsi="Arial" w:cs="Arial"/>
          <w:sz w:val="24"/>
          <w:szCs w:val="24"/>
        </w:rPr>
        <w:t xml:space="preserve">Estates and Campus Management department </w:t>
      </w:r>
      <w:r w:rsidR="00265405" w:rsidRPr="00CF798C">
        <w:rPr>
          <w:rFonts w:ascii="Arial" w:hAnsi="Arial" w:cs="Arial"/>
          <w:sz w:val="24"/>
          <w:szCs w:val="24"/>
        </w:rPr>
        <w:t xml:space="preserve">shall </w:t>
      </w:r>
      <w:r w:rsidR="000F1158" w:rsidRPr="00CF798C">
        <w:rPr>
          <w:rFonts w:ascii="Arial" w:hAnsi="Arial" w:cs="Arial"/>
          <w:sz w:val="24"/>
          <w:szCs w:val="24"/>
        </w:rPr>
        <w:t xml:space="preserve">monitor and </w:t>
      </w:r>
      <w:r w:rsidR="00265405" w:rsidRPr="00CF798C">
        <w:rPr>
          <w:rFonts w:ascii="Arial" w:hAnsi="Arial" w:cs="Arial"/>
          <w:sz w:val="24"/>
          <w:szCs w:val="24"/>
        </w:rPr>
        <w:t>review the performance on a regular basis to ensure objectives within the Carbon Management Plan are met. The</w:t>
      </w:r>
      <w:r w:rsidR="00EA6A2D" w:rsidRPr="00CF798C">
        <w:rPr>
          <w:rFonts w:ascii="Arial" w:hAnsi="Arial" w:cs="Arial"/>
          <w:sz w:val="24"/>
          <w:szCs w:val="24"/>
        </w:rPr>
        <w:t xml:space="preserve"> Safety Health &amp; Environment Manager </w:t>
      </w:r>
      <w:r w:rsidRPr="00CF798C">
        <w:rPr>
          <w:rFonts w:ascii="Arial" w:hAnsi="Arial" w:cs="Arial"/>
          <w:sz w:val="24"/>
          <w:szCs w:val="24"/>
        </w:rPr>
        <w:t xml:space="preserve">will publish </w:t>
      </w:r>
      <w:r w:rsidR="00F46E4C" w:rsidRPr="00CF798C">
        <w:rPr>
          <w:rFonts w:ascii="Arial" w:hAnsi="Arial" w:cs="Arial"/>
          <w:sz w:val="24"/>
          <w:szCs w:val="24"/>
        </w:rPr>
        <w:t>quarterly progress</w:t>
      </w:r>
      <w:r w:rsidR="004E6577" w:rsidRPr="00CF798C">
        <w:rPr>
          <w:rFonts w:ascii="Arial" w:hAnsi="Arial" w:cs="Arial"/>
          <w:sz w:val="24"/>
          <w:szCs w:val="24"/>
        </w:rPr>
        <w:t xml:space="preserve"> through the SHE </w:t>
      </w:r>
      <w:r w:rsidR="00EA6A2D" w:rsidRPr="00CF798C">
        <w:rPr>
          <w:rFonts w:ascii="Arial" w:hAnsi="Arial" w:cs="Arial"/>
          <w:sz w:val="24"/>
          <w:szCs w:val="24"/>
        </w:rPr>
        <w:t>C</w:t>
      </w:r>
      <w:r w:rsidR="004E6577" w:rsidRPr="00CF798C">
        <w:rPr>
          <w:rFonts w:ascii="Arial" w:hAnsi="Arial" w:cs="Arial"/>
          <w:sz w:val="24"/>
          <w:szCs w:val="24"/>
        </w:rPr>
        <w:t>ommittee and Vice Chancellors Board</w:t>
      </w:r>
      <w:r w:rsidR="00265405" w:rsidRPr="00CF798C">
        <w:rPr>
          <w:rFonts w:ascii="Arial" w:hAnsi="Arial" w:cs="Arial"/>
          <w:sz w:val="24"/>
          <w:szCs w:val="24"/>
        </w:rPr>
        <w:t xml:space="preserve"> on the achievement of energy targets and all energy saving projects undertaken. Recommendations, where necessary, will be discussed with users to reduce energy demand.</w:t>
      </w:r>
    </w:p>
    <w:p w14:paraId="17472E86" w14:textId="77777777" w:rsidR="008022E2" w:rsidRPr="00CF798C" w:rsidRDefault="008022E2" w:rsidP="00CF798C">
      <w:pPr>
        <w:spacing w:after="0"/>
        <w:rPr>
          <w:rFonts w:ascii="Arial" w:hAnsi="Arial" w:cs="Arial"/>
          <w:sz w:val="24"/>
          <w:szCs w:val="24"/>
        </w:rPr>
      </w:pPr>
    </w:p>
    <w:p w14:paraId="03DA204F" w14:textId="760D6607" w:rsidR="00D85FCF" w:rsidRPr="00A101E9" w:rsidRDefault="009C2222" w:rsidP="00CF798C">
      <w:pPr>
        <w:spacing w:after="0"/>
        <w:rPr>
          <w:rFonts w:ascii="Arial" w:hAnsi="Arial" w:cs="Arial"/>
        </w:rPr>
      </w:pPr>
      <w:r w:rsidRPr="00CF798C">
        <w:rPr>
          <w:rFonts w:ascii="Arial" w:hAnsi="Arial" w:cs="Arial"/>
          <w:sz w:val="24"/>
          <w:szCs w:val="24"/>
        </w:rPr>
        <w:lastRenderedPageBreak/>
        <w:t xml:space="preserve">Wrexham </w:t>
      </w:r>
      <w:proofErr w:type="spellStart"/>
      <w:r w:rsidR="00265405" w:rsidRPr="00CF798C">
        <w:rPr>
          <w:rFonts w:ascii="Arial" w:hAnsi="Arial" w:cs="Arial"/>
          <w:sz w:val="24"/>
          <w:szCs w:val="24"/>
        </w:rPr>
        <w:t>Glyndŵr</w:t>
      </w:r>
      <w:proofErr w:type="spellEnd"/>
      <w:r w:rsidR="00265405" w:rsidRPr="00CF798C">
        <w:rPr>
          <w:rFonts w:ascii="Arial" w:hAnsi="Arial" w:cs="Arial"/>
          <w:sz w:val="24"/>
          <w:szCs w:val="24"/>
        </w:rPr>
        <w:t xml:space="preserve"> University will benchmark energy consumption against best practice, where practicable.</w:t>
      </w:r>
      <w:r w:rsidR="004E6577" w:rsidRPr="00CF798C">
        <w:rPr>
          <w:rFonts w:ascii="Arial" w:hAnsi="Arial" w:cs="Arial"/>
          <w:sz w:val="24"/>
          <w:szCs w:val="24"/>
        </w:rPr>
        <w:t xml:space="preserve">  A</w:t>
      </w:r>
      <w:r w:rsidR="00265405" w:rsidRPr="00CF798C">
        <w:rPr>
          <w:rFonts w:ascii="Arial" w:hAnsi="Arial" w:cs="Arial"/>
          <w:sz w:val="24"/>
          <w:szCs w:val="24"/>
        </w:rPr>
        <w:t xml:space="preserve">uditing of energy management will be undertaken as a part of the </w:t>
      </w:r>
      <w:proofErr w:type="spellStart"/>
      <w:r w:rsidR="00265405" w:rsidRPr="00CF798C">
        <w:rPr>
          <w:rFonts w:ascii="Arial" w:hAnsi="Arial" w:cs="Arial"/>
          <w:sz w:val="24"/>
          <w:szCs w:val="24"/>
        </w:rPr>
        <w:t>Glyndŵ</w:t>
      </w:r>
      <w:r w:rsidR="005F253A" w:rsidRPr="00CF798C">
        <w:rPr>
          <w:rFonts w:ascii="Arial" w:hAnsi="Arial" w:cs="Arial"/>
          <w:sz w:val="24"/>
          <w:szCs w:val="24"/>
        </w:rPr>
        <w:t>r</w:t>
      </w:r>
      <w:proofErr w:type="spellEnd"/>
      <w:r w:rsidR="005F253A" w:rsidRPr="00CF798C">
        <w:rPr>
          <w:rFonts w:ascii="Arial" w:hAnsi="Arial" w:cs="Arial"/>
          <w:sz w:val="24"/>
          <w:szCs w:val="24"/>
        </w:rPr>
        <w:t xml:space="preserve"> University, Management System.</w:t>
      </w:r>
    </w:p>
    <w:sectPr w:rsidR="00D85FCF" w:rsidRPr="00A101E9" w:rsidSect="00B46EFE">
      <w:headerReference w:type="even" r:id="rId8"/>
      <w:headerReference w:type="default" r:id="rId9"/>
      <w:footerReference w:type="even" r:id="rId10"/>
      <w:footerReference w:type="default" r:id="rId11"/>
      <w:headerReference w:type="first" r:id="rId12"/>
      <w:footerReference w:type="first" r:id="rId13"/>
      <w:pgSz w:w="11906" w:h="16838"/>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75BD" w14:textId="77777777" w:rsidR="00CC2652" w:rsidRDefault="00CC2652" w:rsidP="00296F12">
      <w:pPr>
        <w:spacing w:after="0" w:line="240" w:lineRule="auto"/>
      </w:pPr>
      <w:r>
        <w:separator/>
      </w:r>
    </w:p>
  </w:endnote>
  <w:endnote w:type="continuationSeparator" w:id="0">
    <w:p w14:paraId="445CEAC3" w14:textId="77777777" w:rsidR="00CC2652" w:rsidRDefault="00CC2652" w:rsidP="0029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9B3E" w14:textId="77777777" w:rsidR="00917B7A" w:rsidRDefault="0091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00E2" w14:textId="77777777" w:rsidR="0052069E" w:rsidRDefault="0052069E" w:rsidP="00D25DB1">
    <w:pPr>
      <w:pStyle w:val="Footer"/>
      <w:ind w:left="-567" w:right="-56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AFA4" w14:textId="77777777" w:rsidR="00917B7A" w:rsidRDefault="0091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742F" w14:textId="77777777" w:rsidR="00CC2652" w:rsidRDefault="00CC2652" w:rsidP="00296F12">
      <w:pPr>
        <w:spacing w:after="0" w:line="240" w:lineRule="auto"/>
      </w:pPr>
      <w:r>
        <w:separator/>
      </w:r>
    </w:p>
  </w:footnote>
  <w:footnote w:type="continuationSeparator" w:id="0">
    <w:p w14:paraId="1CAC4C3C" w14:textId="77777777" w:rsidR="00CC2652" w:rsidRDefault="00CC2652" w:rsidP="0029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135F" w14:textId="77777777" w:rsidR="00917B7A" w:rsidRDefault="00917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7688" w14:textId="013C0975" w:rsidR="009C2222" w:rsidRDefault="009C2222" w:rsidP="00AA6C93">
    <w:pPr>
      <w:pStyle w:val="Header"/>
      <w:jc w:val="right"/>
    </w:pPr>
    <w:r>
      <w:rPr>
        <w:b/>
        <w:noProof/>
        <w:lang w:eastAsia="en-GB"/>
      </w:rPr>
      <w:drawing>
        <wp:inline distT="0" distB="0" distL="0" distR="0" wp14:anchorId="3F5570B5" wp14:editId="15B921B2">
          <wp:extent cx="2306320" cy="591820"/>
          <wp:effectExtent l="0" t="0" r="0" b="0"/>
          <wp:docPr id="5" name="Picture 5" descr="Glyndw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lyndwr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591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1EA5" w14:textId="77777777" w:rsidR="00917B7A" w:rsidRDefault="0091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D55"/>
    <w:multiLevelType w:val="hybridMultilevel"/>
    <w:tmpl w:val="C24EB620"/>
    <w:lvl w:ilvl="0" w:tplc="5E44BBE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2656"/>
    <w:multiLevelType w:val="hybridMultilevel"/>
    <w:tmpl w:val="B66E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37F05"/>
    <w:multiLevelType w:val="hybridMultilevel"/>
    <w:tmpl w:val="6860C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99"/>
    <w:multiLevelType w:val="hybridMultilevel"/>
    <w:tmpl w:val="AE987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43112"/>
    <w:multiLevelType w:val="hybridMultilevel"/>
    <w:tmpl w:val="3A3EABB8"/>
    <w:lvl w:ilvl="0" w:tplc="FA5AF4A8">
      <w:start w:val="1"/>
      <w:numFmt w:val="decimal"/>
      <w:lvlText w:val="%1."/>
      <w:lvlJc w:val="left"/>
      <w:pPr>
        <w:ind w:left="360" w:hanging="360"/>
      </w:pPr>
      <w:rPr>
        <w:rFonts w:hint="default"/>
      </w:rPr>
    </w:lvl>
    <w:lvl w:ilvl="1" w:tplc="F8546DD6">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C61AD3"/>
    <w:multiLevelType w:val="multilevel"/>
    <w:tmpl w:val="07245D7A"/>
    <w:lvl w:ilvl="0">
      <w:start w:val="6"/>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4ED179D"/>
    <w:multiLevelType w:val="hybridMultilevel"/>
    <w:tmpl w:val="8B12D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B16826"/>
    <w:multiLevelType w:val="hybridMultilevel"/>
    <w:tmpl w:val="A4B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377F7"/>
    <w:multiLevelType w:val="hybridMultilevel"/>
    <w:tmpl w:val="2C3EAF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F0AC7"/>
    <w:multiLevelType w:val="hybridMultilevel"/>
    <w:tmpl w:val="63228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A2813"/>
    <w:multiLevelType w:val="hybridMultilevel"/>
    <w:tmpl w:val="F3D6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234F3"/>
    <w:multiLevelType w:val="multilevel"/>
    <w:tmpl w:val="18B2CA2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FC302D7"/>
    <w:multiLevelType w:val="multilevel"/>
    <w:tmpl w:val="3BFE100A"/>
    <w:lvl w:ilvl="0">
      <w:start w:val="4"/>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0393041"/>
    <w:multiLevelType w:val="hybridMultilevel"/>
    <w:tmpl w:val="C84EE6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71B9B"/>
    <w:multiLevelType w:val="hybridMultilevel"/>
    <w:tmpl w:val="673A95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658A4"/>
    <w:multiLevelType w:val="multilevel"/>
    <w:tmpl w:val="07245D7A"/>
    <w:lvl w:ilvl="0">
      <w:start w:val="6"/>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7B874DB5"/>
    <w:multiLevelType w:val="multilevel"/>
    <w:tmpl w:val="A7D2CDB8"/>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4"/>
  </w:num>
  <w:num w:numId="2">
    <w:abstractNumId w:val="12"/>
  </w:num>
  <w:num w:numId="3">
    <w:abstractNumId w:val="14"/>
  </w:num>
  <w:num w:numId="4">
    <w:abstractNumId w:val="2"/>
  </w:num>
  <w:num w:numId="5">
    <w:abstractNumId w:val="13"/>
  </w:num>
  <w:num w:numId="6">
    <w:abstractNumId w:val="9"/>
  </w:num>
  <w:num w:numId="7">
    <w:abstractNumId w:val="8"/>
  </w:num>
  <w:num w:numId="8">
    <w:abstractNumId w:val="6"/>
  </w:num>
  <w:num w:numId="9">
    <w:abstractNumId w:val="11"/>
  </w:num>
  <w:num w:numId="10">
    <w:abstractNumId w:val="16"/>
  </w:num>
  <w:num w:numId="11">
    <w:abstractNumId w:val="5"/>
  </w:num>
  <w:num w:numId="12">
    <w:abstractNumId w:val="1"/>
  </w:num>
  <w:num w:numId="13">
    <w:abstractNumId w:val="7"/>
  </w:num>
  <w:num w:numId="14">
    <w:abstractNumId w:val="10"/>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D4"/>
    <w:rsid w:val="00013B6C"/>
    <w:rsid w:val="00016251"/>
    <w:rsid w:val="000169B1"/>
    <w:rsid w:val="000237EC"/>
    <w:rsid w:val="00040476"/>
    <w:rsid w:val="00040D6C"/>
    <w:rsid w:val="00052390"/>
    <w:rsid w:val="00080126"/>
    <w:rsid w:val="0009077D"/>
    <w:rsid w:val="000919EA"/>
    <w:rsid w:val="000A38F1"/>
    <w:rsid w:val="000C021B"/>
    <w:rsid w:val="000D6295"/>
    <w:rsid w:val="000E0158"/>
    <w:rsid w:val="000E1D25"/>
    <w:rsid w:val="000E7DAF"/>
    <w:rsid w:val="000F1158"/>
    <w:rsid w:val="00130439"/>
    <w:rsid w:val="00141702"/>
    <w:rsid w:val="001437D6"/>
    <w:rsid w:val="0016460E"/>
    <w:rsid w:val="001714A4"/>
    <w:rsid w:val="001943F8"/>
    <w:rsid w:val="001972F4"/>
    <w:rsid w:val="001A7ABC"/>
    <w:rsid w:val="001D382B"/>
    <w:rsid w:val="001D6305"/>
    <w:rsid w:val="001F5E2D"/>
    <w:rsid w:val="002209E1"/>
    <w:rsid w:val="00222230"/>
    <w:rsid w:val="00223E3B"/>
    <w:rsid w:val="0024557A"/>
    <w:rsid w:val="00246E86"/>
    <w:rsid w:val="00247F2B"/>
    <w:rsid w:val="00265405"/>
    <w:rsid w:val="0028276D"/>
    <w:rsid w:val="00295E3C"/>
    <w:rsid w:val="00296F12"/>
    <w:rsid w:val="002D0AC7"/>
    <w:rsid w:val="002F72BA"/>
    <w:rsid w:val="00321FED"/>
    <w:rsid w:val="00341470"/>
    <w:rsid w:val="00367E48"/>
    <w:rsid w:val="00372531"/>
    <w:rsid w:val="003761BC"/>
    <w:rsid w:val="00377DEA"/>
    <w:rsid w:val="00383E15"/>
    <w:rsid w:val="00385E9B"/>
    <w:rsid w:val="00395220"/>
    <w:rsid w:val="003A58F6"/>
    <w:rsid w:val="003B5FFA"/>
    <w:rsid w:val="003B72C9"/>
    <w:rsid w:val="003D1C1B"/>
    <w:rsid w:val="003D2BC8"/>
    <w:rsid w:val="003E2D6F"/>
    <w:rsid w:val="003E5AAA"/>
    <w:rsid w:val="003F0915"/>
    <w:rsid w:val="003F2E6A"/>
    <w:rsid w:val="0045104B"/>
    <w:rsid w:val="00456CE8"/>
    <w:rsid w:val="0046377F"/>
    <w:rsid w:val="00467F58"/>
    <w:rsid w:val="004B043F"/>
    <w:rsid w:val="004C6D41"/>
    <w:rsid w:val="004E5FAA"/>
    <w:rsid w:val="004E6577"/>
    <w:rsid w:val="004F01E8"/>
    <w:rsid w:val="004F60DB"/>
    <w:rsid w:val="00516DF7"/>
    <w:rsid w:val="00517E5C"/>
    <w:rsid w:val="0052069E"/>
    <w:rsid w:val="00521993"/>
    <w:rsid w:val="00554576"/>
    <w:rsid w:val="005766FF"/>
    <w:rsid w:val="005767C1"/>
    <w:rsid w:val="00581E2A"/>
    <w:rsid w:val="00584D1F"/>
    <w:rsid w:val="005A2ACC"/>
    <w:rsid w:val="005A51F7"/>
    <w:rsid w:val="005A603D"/>
    <w:rsid w:val="005B1AA9"/>
    <w:rsid w:val="005C2201"/>
    <w:rsid w:val="005E5B1E"/>
    <w:rsid w:val="005F253A"/>
    <w:rsid w:val="006056D3"/>
    <w:rsid w:val="00652AB0"/>
    <w:rsid w:val="00666588"/>
    <w:rsid w:val="006810F9"/>
    <w:rsid w:val="00681C92"/>
    <w:rsid w:val="006914E1"/>
    <w:rsid w:val="00693F2C"/>
    <w:rsid w:val="00695B2C"/>
    <w:rsid w:val="006A41FB"/>
    <w:rsid w:val="006D2EAC"/>
    <w:rsid w:val="006E6574"/>
    <w:rsid w:val="006F2C7C"/>
    <w:rsid w:val="006F3AA7"/>
    <w:rsid w:val="007136CC"/>
    <w:rsid w:val="00715B4B"/>
    <w:rsid w:val="00735C72"/>
    <w:rsid w:val="00750ABA"/>
    <w:rsid w:val="007755CF"/>
    <w:rsid w:val="00780150"/>
    <w:rsid w:val="0079003A"/>
    <w:rsid w:val="007949C9"/>
    <w:rsid w:val="007A5504"/>
    <w:rsid w:val="007B0BD7"/>
    <w:rsid w:val="007B3509"/>
    <w:rsid w:val="007D631D"/>
    <w:rsid w:val="007E2DE0"/>
    <w:rsid w:val="007E3B5B"/>
    <w:rsid w:val="007F2E8C"/>
    <w:rsid w:val="008022E2"/>
    <w:rsid w:val="00802DBF"/>
    <w:rsid w:val="00807402"/>
    <w:rsid w:val="008177BF"/>
    <w:rsid w:val="008427FB"/>
    <w:rsid w:val="00850062"/>
    <w:rsid w:val="00885DBA"/>
    <w:rsid w:val="00894E56"/>
    <w:rsid w:val="008A6146"/>
    <w:rsid w:val="008B1AA2"/>
    <w:rsid w:val="008D1227"/>
    <w:rsid w:val="008E32C7"/>
    <w:rsid w:val="008E5CF2"/>
    <w:rsid w:val="008F3893"/>
    <w:rsid w:val="00917B7A"/>
    <w:rsid w:val="00934227"/>
    <w:rsid w:val="00966F7F"/>
    <w:rsid w:val="0096779E"/>
    <w:rsid w:val="00973A1E"/>
    <w:rsid w:val="00985095"/>
    <w:rsid w:val="00996D24"/>
    <w:rsid w:val="009A092A"/>
    <w:rsid w:val="009A66D6"/>
    <w:rsid w:val="009B2890"/>
    <w:rsid w:val="009C2222"/>
    <w:rsid w:val="009E13FA"/>
    <w:rsid w:val="009E4CD0"/>
    <w:rsid w:val="00A02033"/>
    <w:rsid w:val="00A05507"/>
    <w:rsid w:val="00A0779E"/>
    <w:rsid w:val="00A101E9"/>
    <w:rsid w:val="00A26D11"/>
    <w:rsid w:val="00A356D0"/>
    <w:rsid w:val="00A63118"/>
    <w:rsid w:val="00A82FF9"/>
    <w:rsid w:val="00A92DBD"/>
    <w:rsid w:val="00AA6C93"/>
    <w:rsid w:val="00AF7357"/>
    <w:rsid w:val="00B10B91"/>
    <w:rsid w:val="00B155D8"/>
    <w:rsid w:val="00B43115"/>
    <w:rsid w:val="00B46EFE"/>
    <w:rsid w:val="00B90023"/>
    <w:rsid w:val="00BA57A3"/>
    <w:rsid w:val="00BB63BA"/>
    <w:rsid w:val="00BC761D"/>
    <w:rsid w:val="00BE12CC"/>
    <w:rsid w:val="00BF1AAB"/>
    <w:rsid w:val="00BF728B"/>
    <w:rsid w:val="00C40DC2"/>
    <w:rsid w:val="00C4227D"/>
    <w:rsid w:val="00C66CF4"/>
    <w:rsid w:val="00C7531B"/>
    <w:rsid w:val="00CA6630"/>
    <w:rsid w:val="00CC2652"/>
    <w:rsid w:val="00CD2807"/>
    <w:rsid w:val="00CE0D9D"/>
    <w:rsid w:val="00CF583F"/>
    <w:rsid w:val="00CF798C"/>
    <w:rsid w:val="00D14A14"/>
    <w:rsid w:val="00D219A5"/>
    <w:rsid w:val="00D25DB1"/>
    <w:rsid w:val="00D335FE"/>
    <w:rsid w:val="00D33B1B"/>
    <w:rsid w:val="00D4354C"/>
    <w:rsid w:val="00D45240"/>
    <w:rsid w:val="00D454C1"/>
    <w:rsid w:val="00D84A6D"/>
    <w:rsid w:val="00D85FCF"/>
    <w:rsid w:val="00D87932"/>
    <w:rsid w:val="00D91305"/>
    <w:rsid w:val="00DA55C6"/>
    <w:rsid w:val="00DA5C08"/>
    <w:rsid w:val="00DB4B4D"/>
    <w:rsid w:val="00DB5A1C"/>
    <w:rsid w:val="00DC5BB0"/>
    <w:rsid w:val="00DD6041"/>
    <w:rsid w:val="00DE2D2A"/>
    <w:rsid w:val="00DE2E47"/>
    <w:rsid w:val="00E46844"/>
    <w:rsid w:val="00E73AD4"/>
    <w:rsid w:val="00EA6A2D"/>
    <w:rsid w:val="00EC14CA"/>
    <w:rsid w:val="00ED3D16"/>
    <w:rsid w:val="00EE05F5"/>
    <w:rsid w:val="00EF3FC3"/>
    <w:rsid w:val="00F047F8"/>
    <w:rsid w:val="00F248FA"/>
    <w:rsid w:val="00F26109"/>
    <w:rsid w:val="00F46E4C"/>
    <w:rsid w:val="00F47121"/>
    <w:rsid w:val="00F56BD9"/>
    <w:rsid w:val="00FA483C"/>
    <w:rsid w:val="00FB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8303"/>
  <w15:docId w15:val="{57C0B604-0FC5-4AEC-BC2D-1EC4BC4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CF"/>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F798C"/>
    <w:pPr>
      <w:keepNext/>
      <w:keepLines/>
      <w:numPr>
        <w:numId w:val="17"/>
      </w:numPr>
      <w:spacing w:after="0"/>
      <w:ind w:left="851" w:hanging="357"/>
      <w:outlineLvl w:val="0"/>
    </w:pPr>
    <w:rPr>
      <w:rFonts w:ascii="Arial" w:eastAsiaTheme="majorEastAsia" w:hAnsi="Arial" w:cstheme="majorBidi"/>
      <w:b/>
      <w:bCs/>
      <w:sz w:val="24"/>
      <w:szCs w:val="28"/>
    </w:rPr>
  </w:style>
  <w:style w:type="paragraph" w:styleId="Heading2">
    <w:name w:val="heading 2"/>
    <w:basedOn w:val="Normal"/>
    <w:link w:val="Heading2Char"/>
    <w:autoRedefine/>
    <w:qFormat/>
    <w:rsid w:val="00CF798C"/>
    <w:pPr>
      <w:spacing w:before="100" w:beforeAutospacing="1" w:after="100" w:afterAutospacing="1" w:line="240" w:lineRule="auto"/>
      <w:ind w:left="426"/>
      <w:outlineLvl w:val="1"/>
    </w:pPr>
    <w:rPr>
      <w:rFonts w:ascii="Arial" w:eastAsia="Times New Roman" w:hAnsi="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12"/>
    <w:pPr>
      <w:tabs>
        <w:tab w:val="center" w:pos="4513"/>
        <w:tab w:val="right" w:pos="9026"/>
      </w:tabs>
    </w:pPr>
  </w:style>
  <w:style w:type="character" w:customStyle="1" w:styleId="HeaderChar">
    <w:name w:val="Header Char"/>
    <w:basedOn w:val="DefaultParagraphFont"/>
    <w:link w:val="Header"/>
    <w:uiPriority w:val="99"/>
    <w:rsid w:val="00296F12"/>
  </w:style>
  <w:style w:type="paragraph" w:styleId="Footer">
    <w:name w:val="footer"/>
    <w:basedOn w:val="Normal"/>
    <w:link w:val="FooterChar"/>
    <w:uiPriority w:val="99"/>
    <w:unhideWhenUsed/>
    <w:rsid w:val="00296F12"/>
    <w:pPr>
      <w:tabs>
        <w:tab w:val="center" w:pos="4513"/>
        <w:tab w:val="right" w:pos="9026"/>
      </w:tabs>
    </w:pPr>
  </w:style>
  <w:style w:type="character" w:customStyle="1" w:styleId="FooterChar">
    <w:name w:val="Footer Char"/>
    <w:basedOn w:val="DefaultParagraphFont"/>
    <w:link w:val="Footer"/>
    <w:uiPriority w:val="99"/>
    <w:rsid w:val="00296F12"/>
  </w:style>
  <w:style w:type="paragraph" w:styleId="BalloonText">
    <w:name w:val="Balloon Text"/>
    <w:basedOn w:val="Normal"/>
    <w:link w:val="BalloonTextChar"/>
    <w:uiPriority w:val="99"/>
    <w:semiHidden/>
    <w:unhideWhenUsed/>
    <w:rsid w:val="00296F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F12"/>
    <w:rPr>
      <w:rFonts w:ascii="Tahoma" w:hAnsi="Tahoma" w:cs="Tahoma"/>
      <w:sz w:val="16"/>
      <w:szCs w:val="16"/>
    </w:rPr>
  </w:style>
  <w:style w:type="character" w:customStyle="1" w:styleId="Heading2Char">
    <w:name w:val="Heading 2 Char"/>
    <w:basedOn w:val="DefaultParagraphFont"/>
    <w:link w:val="Heading2"/>
    <w:rsid w:val="00CF798C"/>
    <w:rPr>
      <w:rFonts w:ascii="Arial" w:eastAsia="Times New Roman" w:hAnsi="Arial"/>
      <w:b/>
      <w:bCs/>
      <w:sz w:val="24"/>
      <w:szCs w:val="36"/>
      <w:lang w:eastAsia="en-US"/>
    </w:rPr>
  </w:style>
  <w:style w:type="paragraph" w:styleId="ListParagraph">
    <w:name w:val="List Paragraph"/>
    <w:basedOn w:val="Normal"/>
    <w:uiPriority w:val="34"/>
    <w:qFormat/>
    <w:rsid w:val="007B3509"/>
    <w:pPr>
      <w:ind w:left="720"/>
      <w:contextualSpacing/>
    </w:pPr>
    <w:rPr>
      <w:rFonts w:eastAsia="Times New Roman"/>
    </w:rPr>
  </w:style>
  <w:style w:type="character" w:customStyle="1" w:styleId="Heading1Char">
    <w:name w:val="Heading 1 Char"/>
    <w:basedOn w:val="DefaultParagraphFont"/>
    <w:link w:val="Heading1"/>
    <w:uiPriority w:val="9"/>
    <w:rsid w:val="00CF798C"/>
    <w:rPr>
      <w:rFonts w:ascii="Arial" w:eastAsiaTheme="majorEastAsia" w:hAnsi="Arial" w:cstheme="majorBidi"/>
      <w:b/>
      <w:bCs/>
      <w:sz w:val="24"/>
      <w:szCs w:val="28"/>
      <w:lang w:eastAsia="en-US"/>
    </w:rPr>
  </w:style>
  <w:style w:type="character" w:styleId="Emphasis">
    <w:name w:val="Emphasis"/>
    <w:basedOn w:val="DefaultParagraphFont"/>
    <w:uiPriority w:val="20"/>
    <w:qFormat/>
    <w:rsid w:val="00F26109"/>
    <w:rPr>
      <w:b/>
      <w:bCs/>
      <w:i w:val="0"/>
      <w:iCs w:val="0"/>
    </w:rPr>
  </w:style>
  <w:style w:type="character" w:styleId="CommentReference">
    <w:name w:val="annotation reference"/>
    <w:basedOn w:val="DefaultParagraphFont"/>
    <w:uiPriority w:val="99"/>
    <w:semiHidden/>
    <w:unhideWhenUsed/>
    <w:rsid w:val="00F248FA"/>
    <w:rPr>
      <w:sz w:val="16"/>
      <w:szCs w:val="16"/>
    </w:rPr>
  </w:style>
  <w:style w:type="paragraph" w:styleId="CommentText">
    <w:name w:val="annotation text"/>
    <w:basedOn w:val="Normal"/>
    <w:link w:val="CommentTextChar"/>
    <w:uiPriority w:val="99"/>
    <w:semiHidden/>
    <w:unhideWhenUsed/>
    <w:rsid w:val="00F248FA"/>
    <w:pPr>
      <w:spacing w:line="240" w:lineRule="auto"/>
    </w:pPr>
    <w:rPr>
      <w:sz w:val="20"/>
      <w:szCs w:val="20"/>
    </w:rPr>
  </w:style>
  <w:style w:type="character" w:customStyle="1" w:styleId="CommentTextChar">
    <w:name w:val="Comment Text Char"/>
    <w:basedOn w:val="DefaultParagraphFont"/>
    <w:link w:val="CommentText"/>
    <w:uiPriority w:val="99"/>
    <w:semiHidden/>
    <w:rsid w:val="00F248FA"/>
    <w:rPr>
      <w:lang w:eastAsia="en-US"/>
    </w:rPr>
  </w:style>
  <w:style w:type="paragraph" w:styleId="CommentSubject">
    <w:name w:val="annotation subject"/>
    <w:basedOn w:val="CommentText"/>
    <w:next w:val="CommentText"/>
    <w:link w:val="CommentSubjectChar"/>
    <w:uiPriority w:val="99"/>
    <w:semiHidden/>
    <w:unhideWhenUsed/>
    <w:rsid w:val="00F248FA"/>
    <w:rPr>
      <w:b/>
      <w:bCs/>
    </w:rPr>
  </w:style>
  <w:style w:type="character" w:customStyle="1" w:styleId="CommentSubjectChar">
    <w:name w:val="Comment Subject Char"/>
    <w:basedOn w:val="CommentTextChar"/>
    <w:link w:val="CommentSubject"/>
    <w:uiPriority w:val="99"/>
    <w:semiHidden/>
    <w:rsid w:val="00F248FA"/>
    <w:rPr>
      <w:b/>
      <w:bCs/>
      <w:lang w:eastAsia="en-US"/>
    </w:rPr>
  </w:style>
  <w:style w:type="character" w:customStyle="1" w:styleId="introduction1">
    <w:name w:val="introduction1"/>
    <w:basedOn w:val="DefaultParagraphFont"/>
    <w:rsid w:val="000F1158"/>
    <w:rPr>
      <w:sz w:val="29"/>
      <w:szCs w:val="29"/>
    </w:rPr>
  </w:style>
  <w:style w:type="paragraph" w:customStyle="1" w:styleId="Default">
    <w:name w:val="Default"/>
    <w:rsid w:val="00CF798C"/>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autoRedefine/>
    <w:uiPriority w:val="10"/>
    <w:qFormat/>
    <w:rsid w:val="00934227"/>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934227"/>
    <w:rPr>
      <w:rFonts w:ascii="Arial" w:eastAsiaTheme="majorEastAsia" w:hAnsi="Arial" w:cstheme="majorBidi"/>
      <w:b/>
      <w:spacing w:val="-10"/>
      <w:kern w:val="28"/>
      <w:sz w:val="24"/>
      <w:szCs w:val="56"/>
      <w:lang w:eastAsia="en-US"/>
    </w:rPr>
  </w:style>
  <w:style w:type="table" w:styleId="TableGridLight">
    <w:name w:val="Grid Table Light"/>
    <w:basedOn w:val="TableNormal"/>
    <w:uiPriority w:val="40"/>
    <w:rsid w:val="00AA6C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F33E-D68E-4F26-9590-ABCC1C9C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newi</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jonesl</dc:creator>
  <cp:lastModifiedBy>Bethan Rumsey-Jones</cp:lastModifiedBy>
  <cp:revision>7</cp:revision>
  <cp:lastPrinted>2022-05-06T07:59:00Z</cp:lastPrinted>
  <dcterms:created xsi:type="dcterms:W3CDTF">2022-06-22T10:08:00Z</dcterms:created>
  <dcterms:modified xsi:type="dcterms:W3CDTF">2022-07-26T09:17:00Z</dcterms:modified>
</cp:coreProperties>
</file>